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5"/>
        <w:ind w:left="1310" w:right="1480"/>
        <w:jc w:val="center"/>
      </w:pPr>
      <w:r>
        <w:t>全省住建领域重大事故隐患专项排查整治</w:t>
      </w:r>
    </w:p>
    <w:p>
      <w:pPr>
        <w:spacing w:before="218"/>
        <w:ind w:left="2473" w:right="2652" w:firstLine="0"/>
        <w:jc w:val="center"/>
        <w:rPr>
          <w:sz w:val="36"/>
        </w:rPr>
      </w:pPr>
      <w:r>
        <w:rPr>
          <w:sz w:val="36"/>
        </w:rPr>
        <w:t>2023 行动实施方案</w:t>
      </w:r>
    </w:p>
    <w:p>
      <w:pPr>
        <w:pStyle w:val="3"/>
        <w:spacing w:before="3"/>
        <w:ind w:left="0"/>
        <w:rPr>
          <w:sz w:val="62"/>
        </w:rPr>
      </w:pPr>
    </w:p>
    <w:p>
      <w:pPr>
        <w:pStyle w:val="3"/>
        <w:spacing w:line="350" w:lineRule="auto"/>
        <w:ind w:right="511" w:firstLine="623"/>
      </w:pPr>
      <w:r>
        <w:rPr>
          <w:spacing w:val="-13"/>
        </w:rPr>
        <w:t xml:space="preserve">根据《全省重大事故隐患专项排查整治 </w:t>
      </w:r>
      <w:r>
        <w:rPr>
          <w:spacing w:val="-4"/>
        </w:rPr>
        <w:t>2023</w:t>
      </w:r>
      <w:r>
        <w:rPr>
          <w:spacing w:val="-20"/>
        </w:rPr>
        <w:t xml:space="preserve"> 行动方案》</w:t>
      </w:r>
      <w:r>
        <w:rPr>
          <w:spacing w:val="-8"/>
        </w:rPr>
        <w:t>要求，结合我省住建领域实际，制定本实施方案</w:t>
      </w:r>
    </w:p>
    <w:p>
      <w:pPr>
        <w:pStyle w:val="3"/>
        <w:spacing w:before="3"/>
        <w:ind w:left="1123"/>
        <w:rPr>
          <w:rFonts w:hint="eastAsia" w:ascii="黑体" w:eastAsia="黑体"/>
        </w:rPr>
      </w:pPr>
      <w:r>
        <w:rPr>
          <w:rFonts w:hint="eastAsia" w:ascii="黑体" w:eastAsia="黑体"/>
        </w:rPr>
        <w:t>一、总体要求</w:t>
      </w:r>
    </w:p>
    <w:p>
      <w:pPr>
        <w:pStyle w:val="3"/>
        <w:spacing w:before="235" w:line="350" w:lineRule="auto"/>
        <w:ind w:right="509" w:firstLine="623"/>
      </w:pPr>
      <w:r>
        <w:rPr>
          <w:spacing w:val="-7"/>
        </w:rPr>
        <w:t>以习近平新时代中国特色社会主义思想为指导，全面贯</w:t>
      </w:r>
      <w:r>
        <w:rPr>
          <w:spacing w:val="-6"/>
        </w:rPr>
        <w:t>彻党的二十大精神,认真贯彻习近平总书记关于安全生产重</w:t>
      </w:r>
      <w:r>
        <w:rPr>
          <w:spacing w:val="-7"/>
        </w:rPr>
        <w:t>要论述和视察湖北重要讲话精神，坚决落实党中央、国务院</w:t>
      </w:r>
      <w:r>
        <w:rPr>
          <w:spacing w:val="-18"/>
          <w:w w:val="95"/>
        </w:rPr>
        <w:t xml:space="preserve">决策部署和省委省政府工作要求，坚持人民至上、生命至上， </w:t>
      </w:r>
      <w:r>
        <w:rPr>
          <w:spacing w:val="-24"/>
        </w:rPr>
        <w:t>狠抓国务院安委会安全生产“十五条硬措施”、省安委会“二</w:t>
      </w:r>
      <w:r>
        <w:rPr>
          <w:spacing w:val="-8"/>
        </w:rPr>
        <w:t>十条铁办法”落实落地。坚持抓当前与谋长远相结合，抓整</w:t>
      </w:r>
      <w:r>
        <w:rPr>
          <w:spacing w:val="-19"/>
          <w:w w:val="95"/>
        </w:rPr>
        <w:t xml:space="preserve">改与提能力相结合，抓排查与重治理相结合。聚焦重点领域， </w:t>
      </w:r>
      <w:r>
        <w:rPr>
          <w:spacing w:val="-12"/>
        </w:rPr>
        <w:t>突出排查整治建筑施工</w:t>
      </w:r>
      <w:r>
        <w:rPr>
          <w:spacing w:val="-7"/>
        </w:rPr>
        <w:t>（</w:t>
      </w:r>
      <w:r>
        <w:rPr>
          <w:spacing w:val="-8"/>
        </w:rPr>
        <w:t>含隧道施工</w:t>
      </w:r>
      <w:r>
        <w:rPr>
          <w:spacing w:val="-161"/>
        </w:rPr>
        <w:t>）</w:t>
      </w:r>
      <w:r>
        <w:rPr>
          <w:spacing w:val="-20"/>
        </w:rPr>
        <w:t>、燃气、桥隧、市政设</w:t>
      </w:r>
      <w:r>
        <w:rPr>
          <w:spacing w:val="-7"/>
        </w:rPr>
        <w:t>施运行、污水垃圾处理、城乡房屋，聚焦可能导致群死群伤的设施设备故障、违法违规行为、安全管理缺陷等重大事故</w:t>
      </w:r>
      <w:r>
        <w:rPr>
          <w:spacing w:val="-18"/>
          <w:w w:val="95"/>
        </w:rPr>
        <w:t xml:space="preserve">隐患加大排查整治力度。要注重整治实效，坚持“严准狠实” </w:t>
      </w:r>
      <w:r>
        <w:rPr>
          <w:spacing w:val="-8"/>
        </w:rPr>
        <w:t>的工作作风</w:t>
      </w:r>
      <w:r>
        <w:rPr>
          <w:spacing w:val="-24"/>
        </w:rPr>
        <w:t>、“想深想细想万一、抓细抓实抓到位”的工作方</w:t>
      </w:r>
      <w:r>
        <w:rPr>
          <w:spacing w:val="-7"/>
        </w:rPr>
        <w:t>法，全面辨识重大安全风险，精准排查事故隐患，落实防范</w:t>
      </w:r>
      <w:r>
        <w:rPr>
          <w:spacing w:val="-8"/>
        </w:rPr>
        <w:t>化解措施，确保全省住建领域安全稳定</w:t>
      </w:r>
    </w:p>
    <w:p>
      <w:pPr>
        <w:pStyle w:val="3"/>
        <w:spacing w:before="19"/>
        <w:ind w:left="1123"/>
        <w:rPr>
          <w:rFonts w:hint="eastAsia" w:ascii="黑体" w:eastAsia="黑体"/>
        </w:rPr>
      </w:pPr>
      <w:r>
        <w:rPr>
          <w:rFonts w:hint="eastAsia" w:ascii="黑体" w:eastAsia="黑体"/>
        </w:rPr>
        <w:t>二、专项排查整治主要内容</w:t>
      </w:r>
    </w:p>
    <w:p>
      <w:pPr>
        <w:pStyle w:val="3"/>
        <w:spacing w:before="235"/>
        <w:ind w:left="1123"/>
      </w:pPr>
      <w:r>
        <w:t>（一）严格落实企业主体责任</w:t>
      </w:r>
    </w:p>
    <w:p>
      <w:pPr>
        <w:spacing w:after="0"/>
        <w:sectPr>
          <w:footerReference r:id="rId5" w:type="default"/>
          <w:footerReference r:id="rId6" w:type="even"/>
          <w:pgSz w:w="11910" w:h="16840"/>
          <w:pgMar w:top="1580" w:right="1300" w:bottom="840" w:left="1300" w:header="0" w:footer="641" w:gutter="0"/>
          <w:cols w:space="720" w:num="1"/>
        </w:sectPr>
      </w:pPr>
    </w:p>
    <w:p>
      <w:pPr>
        <w:pStyle w:val="8"/>
        <w:numPr>
          <w:ilvl w:val="0"/>
          <w:numId w:val="1"/>
        </w:numPr>
        <w:tabs>
          <w:tab w:val="left" w:pos="1441"/>
        </w:tabs>
        <w:spacing w:before="42" w:after="0" w:line="350" w:lineRule="auto"/>
        <w:ind w:left="499" w:right="509" w:firstLine="623"/>
        <w:jc w:val="left"/>
        <w:rPr>
          <w:sz w:val="32"/>
        </w:rPr>
      </w:pPr>
      <w:r>
        <w:rPr>
          <w:spacing w:val="-19"/>
          <w:w w:val="95"/>
          <w:sz w:val="32"/>
        </w:rPr>
        <w:t xml:space="preserve">落实企业主要负责人第一责任人责任。以“两个清单” </w:t>
      </w:r>
      <w:r>
        <w:rPr>
          <w:spacing w:val="-7"/>
          <w:sz w:val="32"/>
        </w:rPr>
        <w:t>为抓手，推进住建行业企业全员安全生产责任制落实，切实提高企业隐患排查和整改的质量。企业主要负责人要亲自部</w:t>
      </w:r>
      <w:r>
        <w:rPr>
          <w:spacing w:val="-8"/>
          <w:sz w:val="32"/>
        </w:rPr>
        <w:t>署、参与本单位的排查整治工作，认真落实“七个一次”工</w:t>
      </w:r>
      <w:r>
        <w:rPr>
          <w:spacing w:val="-7"/>
          <w:sz w:val="32"/>
        </w:rPr>
        <w:t>作要求，参照《建筑施工企业负责人及项目负责人施工现场</w:t>
      </w:r>
      <w:r>
        <w:rPr>
          <w:spacing w:val="-12"/>
          <w:sz w:val="32"/>
        </w:rPr>
        <w:t xml:space="preserve">带班暂行办法》等文件要求，每个月至少带班检查 </w:t>
      </w:r>
      <w:r>
        <w:rPr>
          <w:sz w:val="32"/>
        </w:rPr>
        <w:t>1</w:t>
      </w:r>
      <w:r>
        <w:rPr>
          <w:spacing w:val="-27"/>
          <w:sz w:val="32"/>
        </w:rPr>
        <w:t xml:space="preserve"> 次安全</w:t>
      </w:r>
      <w:r>
        <w:rPr>
          <w:spacing w:val="-14"/>
          <w:sz w:val="32"/>
        </w:rPr>
        <w:t xml:space="preserve">生产工作；每季度至少带队检查 </w:t>
      </w:r>
      <w:r>
        <w:rPr>
          <w:sz w:val="32"/>
        </w:rPr>
        <w:t>1</w:t>
      </w:r>
      <w:r>
        <w:rPr>
          <w:spacing w:val="-16"/>
          <w:sz w:val="32"/>
        </w:rPr>
        <w:t xml:space="preserve"> 次本单位重大事故隐患排</w:t>
      </w:r>
      <w:r>
        <w:rPr>
          <w:spacing w:val="-12"/>
          <w:sz w:val="32"/>
        </w:rPr>
        <w:t xml:space="preserve">查整治情况并组织专题研究；每半年至少组织 </w:t>
      </w:r>
      <w:r>
        <w:rPr>
          <w:sz w:val="32"/>
        </w:rPr>
        <w:t>1</w:t>
      </w:r>
      <w:r>
        <w:rPr>
          <w:spacing w:val="-20"/>
          <w:sz w:val="32"/>
        </w:rPr>
        <w:t xml:space="preserve"> 次安全生产</w:t>
      </w:r>
      <w:r>
        <w:rPr>
          <w:spacing w:val="-13"/>
          <w:sz w:val="32"/>
        </w:rPr>
        <w:t xml:space="preserve">应急救援演练。每年至少主持召开 </w:t>
      </w:r>
      <w:r>
        <w:rPr>
          <w:sz w:val="32"/>
        </w:rPr>
        <w:t>1</w:t>
      </w:r>
      <w:r>
        <w:rPr>
          <w:spacing w:val="-16"/>
          <w:sz w:val="32"/>
        </w:rPr>
        <w:t xml:space="preserve"> 次安全生产总结表彰及</w:t>
      </w:r>
      <w:r>
        <w:rPr>
          <w:spacing w:val="-12"/>
          <w:sz w:val="32"/>
        </w:rPr>
        <w:t xml:space="preserve">工作部署会议；向职工大会或职工代表大会作 </w:t>
      </w:r>
      <w:r>
        <w:rPr>
          <w:sz w:val="32"/>
        </w:rPr>
        <w:t>1</w:t>
      </w:r>
      <w:r>
        <w:rPr>
          <w:spacing w:val="-20"/>
          <w:sz w:val="32"/>
        </w:rPr>
        <w:t xml:space="preserve"> 次安全生产</w:t>
      </w:r>
      <w:r>
        <w:rPr>
          <w:spacing w:val="-33"/>
          <w:sz w:val="32"/>
        </w:rPr>
        <w:t xml:space="preserve">工作述职；组织签订 </w:t>
      </w:r>
      <w:r>
        <w:rPr>
          <w:sz w:val="32"/>
        </w:rPr>
        <w:t>1</w:t>
      </w:r>
      <w:r>
        <w:rPr>
          <w:spacing w:val="-17"/>
          <w:sz w:val="32"/>
        </w:rPr>
        <w:t xml:space="preserve"> 次全员岗位安全生产责任书或承诺书； </w:t>
      </w:r>
      <w:r>
        <w:rPr>
          <w:spacing w:val="-25"/>
          <w:sz w:val="32"/>
        </w:rPr>
        <w:t xml:space="preserve">至少组织 </w:t>
      </w:r>
      <w:r>
        <w:rPr>
          <w:sz w:val="32"/>
        </w:rPr>
        <w:t>1</w:t>
      </w:r>
      <w:r>
        <w:rPr>
          <w:spacing w:val="-17"/>
          <w:sz w:val="32"/>
        </w:rPr>
        <w:t xml:space="preserve"> 次安全生产知识专题培训、带头讲安全生产辅导课</w:t>
      </w:r>
    </w:p>
    <w:p>
      <w:pPr>
        <w:pStyle w:val="8"/>
        <w:numPr>
          <w:ilvl w:val="0"/>
          <w:numId w:val="1"/>
        </w:numPr>
        <w:tabs>
          <w:tab w:val="left" w:pos="1441"/>
        </w:tabs>
        <w:spacing w:before="18" w:after="0" w:line="350" w:lineRule="auto"/>
        <w:ind w:left="499" w:right="659" w:firstLine="623"/>
        <w:jc w:val="both"/>
        <w:rPr>
          <w:sz w:val="32"/>
        </w:rPr>
      </w:pPr>
      <w:r>
        <w:rPr>
          <w:spacing w:val="-10"/>
          <w:w w:val="95"/>
          <w:sz w:val="32"/>
        </w:rPr>
        <w:t xml:space="preserve">建立健全企业安全生产责任制。编制《湖北省住建行 </w:t>
      </w:r>
      <w:r>
        <w:rPr>
          <w:spacing w:val="-25"/>
          <w:w w:val="95"/>
          <w:sz w:val="32"/>
        </w:rPr>
        <w:t xml:space="preserve">业企业全员安全生产责任清单》，建立健全住建行业企业生产 </w:t>
      </w:r>
      <w:r>
        <w:rPr>
          <w:spacing w:val="-7"/>
          <w:w w:val="95"/>
          <w:sz w:val="32"/>
        </w:rPr>
        <w:t xml:space="preserve">安全管理体系，组织制定企业各分管负责人安全生产职责清 单和本次专项行动工作清单。加强履职监督考核，做到管业 </w:t>
      </w:r>
      <w:r>
        <w:rPr>
          <w:spacing w:val="-9"/>
          <w:sz w:val="32"/>
        </w:rPr>
        <w:t>务必须管安全,齐抓共管推进专项整治</w:t>
      </w:r>
    </w:p>
    <w:p>
      <w:pPr>
        <w:pStyle w:val="8"/>
        <w:numPr>
          <w:ilvl w:val="0"/>
          <w:numId w:val="1"/>
        </w:numPr>
        <w:tabs>
          <w:tab w:val="left" w:pos="1441"/>
        </w:tabs>
        <w:spacing w:before="7" w:after="0" w:line="350" w:lineRule="auto"/>
        <w:ind w:left="499" w:right="659" w:firstLine="623"/>
        <w:jc w:val="both"/>
        <w:rPr>
          <w:sz w:val="32"/>
        </w:rPr>
      </w:pPr>
      <w:r>
        <w:rPr>
          <w:spacing w:val="-10"/>
          <w:sz w:val="32"/>
        </w:rPr>
        <w:t>全面开展安全风险辨识管控。加强安全风险分级管控</w:t>
      </w:r>
      <w:r>
        <w:rPr>
          <w:spacing w:val="-7"/>
          <w:w w:val="95"/>
          <w:sz w:val="32"/>
        </w:rPr>
        <w:t xml:space="preserve">重点规范安全风险辨识、分级、管控及告知制度，全面辨识 住建行业作业现场安全风险，聚焦重大危险源、劳动密集场 所、高危作业工序和受影响的人群规模，开展风险评估，确 </w:t>
      </w:r>
      <w:r>
        <w:rPr>
          <w:spacing w:val="-8"/>
          <w:w w:val="95"/>
          <w:sz w:val="32"/>
        </w:rPr>
        <w:t>定安全风险等级，建立作业现场安全风险“红橙黄蓝”空间</w:t>
      </w:r>
    </w:p>
    <w:p>
      <w:pPr>
        <w:spacing w:after="0" w:line="350" w:lineRule="auto"/>
        <w:jc w:val="both"/>
        <w:rPr>
          <w:sz w:val="32"/>
        </w:rPr>
        <w:sectPr>
          <w:pgSz w:w="11910" w:h="16840"/>
          <w:pgMar w:top="1540" w:right="1300" w:bottom="840" w:left="1300" w:header="0" w:footer="641" w:gutter="0"/>
          <w:cols w:space="720" w:num="1"/>
        </w:sectPr>
      </w:pPr>
    </w:p>
    <w:p>
      <w:pPr>
        <w:pStyle w:val="3"/>
        <w:spacing w:before="42" w:line="350" w:lineRule="auto"/>
        <w:ind w:right="659"/>
      </w:pPr>
      <w:r>
        <w:rPr>
          <w:spacing w:val="-7"/>
          <w:w w:val="95"/>
        </w:rPr>
        <w:t xml:space="preserve">分布图、重大危险源、风险告知牌和风险管控责任清单、风 </w:t>
      </w:r>
      <w:r>
        <w:rPr>
          <w:spacing w:val="-9"/>
        </w:rPr>
        <w:t>险管控措施清单、应急处置措施清单，有效管控风险</w:t>
      </w:r>
    </w:p>
    <w:p>
      <w:pPr>
        <w:pStyle w:val="8"/>
        <w:numPr>
          <w:ilvl w:val="0"/>
          <w:numId w:val="1"/>
        </w:numPr>
        <w:tabs>
          <w:tab w:val="left" w:pos="1441"/>
        </w:tabs>
        <w:spacing w:before="3" w:after="0" w:line="350" w:lineRule="auto"/>
        <w:ind w:left="499" w:right="662" w:firstLine="623"/>
        <w:jc w:val="left"/>
        <w:rPr>
          <w:sz w:val="32"/>
        </w:rPr>
      </w:pPr>
      <w:r>
        <w:rPr>
          <w:spacing w:val="-10"/>
          <w:w w:val="95"/>
          <w:sz w:val="32"/>
        </w:rPr>
        <w:t xml:space="preserve">全面组织开展重大事故隐患排查整治。企业主要负责 </w:t>
      </w:r>
      <w:r>
        <w:rPr>
          <w:spacing w:val="4"/>
          <w:w w:val="95"/>
          <w:sz w:val="32"/>
        </w:rPr>
        <w:t>人要学习掌握住建领域重大事故隐患判定标准或整治重点</w:t>
      </w:r>
    </w:p>
    <w:p>
      <w:pPr>
        <w:pStyle w:val="3"/>
        <w:spacing w:before="3" w:line="350" w:lineRule="auto"/>
        <w:ind w:right="659"/>
      </w:pPr>
      <w:r>
        <w:rPr>
          <w:spacing w:val="-7"/>
          <w:w w:val="95"/>
        </w:rPr>
        <w:t>（</w:t>
      </w:r>
      <w:r>
        <w:rPr>
          <w:spacing w:val="-8"/>
          <w:w w:val="95"/>
        </w:rPr>
        <w:t>住建领域重大事故安全隐患排查整治重点及要求详见附件</w:t>
      </w:r>
      <w:r>
        <w:rPr>
          <w:spacing w:val="-6"/>
          <w:w w:val="99"/>
        </w:rPr>
        <w:t>2</w:t>
      </w:r>
      <w:r>
        <w:rPr>
          <w:spacing w:val="-4"/>
          <w:w w:val="99"/>
        </w:rPr>
        <w:t>-</w:t>
      </w:r>
      <w:r>
        <w:rPr>
          <w:spacing w:val="-2"/>
          <w:w w:val="99"/>
        </w:rPr>
        <w:t>7</w:t>
      </w:r>
      <w:r>
        <w:rPr>
          <w:spacing w:val="-163"/>
          <w:w w:val="99"/>
        </w:rPr>
        <w:t>）</w:t>
      </w:r>
      <w:r>
        <w:rPr>
          <w:spacing w:val="-7"/>
          <w:w w:val="99"/>
        </w:rPr>
        <w:t>。企业负责人组织研究部署开展自查自改；组织细化企</w:t>
      </w:r>
      <w:r>
        <w:rPr>
          <w:spacing w:val="-7"/>
          <w:w w:val="95"/>
        </w:rPr>
        <w:t xml:space="preserve">业各层级排查整治责任分工和工作要求，完善企业内部奖惩 </w:t>
      </w:r>
      <w:r>
        <w:rPr>
          <w:spacing w:val="-7"/>
        </w:rPr>
        <w:t xml:space="preserve">制度，发动全员积极排查整治；定期组织召开警示教育会 </w:t>
      </w:r>
      <w:r>
        <w:rPr>
          <w:spacing w:val="-7"/>
          <w:w w:val="95"/>
        </w:rPr>
        <w:t xml:space="preserve">及时汲取典型事故教训，迅速排查本企业同类事故隐患。要 建立重大事故隐患台账，实行闭环管理，及时录入省重大事 故隐患排查治理信息化统计系统，对一般隐患立查立改；对 </w:t>
      </w:r>
      <w:r>
        <w:rPr>
          <w:spacing w:val="-26"/>
          <w:w w:val="95"/>
        </w:rPr>
        <w:t xml:space="preserve">重大隐患，停工整改，决不“带病运行”。要建立企业内部重 </w:t>
      </w:r>
      <w:r>
        <w:rPr>
          <w:spacing w:val="-7"/>
          <w:w w:val="95"/>
        </w:rPr>
        <w:t xml:space="preserve">大事故隐患排查、整改、复查和报告制度，落实专人专班负 责具体工作。必要时可聘请第三方专家或技术服务机构，切 </w:t>
      </w:r>
      <w:r>
        <w:rPr>
          <w:spacing w:val="-8"/>
        </w:rPr>
        <w:t>实提高隐患排查和整治质量</w:t>
      </w:r>
    </w:p>
    <w:p>
      <w:pPr>
        <w:pStyle w:val="8"/>
        <w:numPr>
          <w:ilvl w:val="0"/>
          <w:numId w:val="1"/>
        </w:numPr>
        <w:tabs>
          <w:tab w:val="left" w:pos="1441"/>
        </w:tabs>
        <w:spacing w:before="15" w:after="0" w:line="350" w:lineRule="auto"/>
        <w:ind w:left="499" w:right="659" w:firstLine="623"/>
        <w:jc w:val="both"/>
        <w:rPr>
          <w:sz w:val="32"/>
        </w:rPr>
      </w:pPr>
      <w:r>
        <w:rPr>
          <w:spacing w:val="-10"/>
          <w:sz w:val="32"/>
        </w:rPr>
        <w:t>组织对电气焊等动火作业开展排查整治。加强电气焊</w:t>
      </w:r>
      <w:r>
        <w:rPr>
          <w:spacing w:val="-7"/>
          <w:w w:val="95"/>
          <w:sz w:val="32"/>
        </w:rPr>
        <w:t xml:space="preserve">工等特种作业人员的岗前教育，严格履行电气焊等动火作业 审批手续，督促作业人员严格遵守消防安全操作规程，严格 落实消防安全措施检查和作业过程监督；组织对电气焊接设 备进行全面安全检查，对动火等危险作业人员以及易产生重 </w:t>
      </w:r>
      <w:r>
        <w:rPr>
          <w:spacing w:val="-11"/>
          <w:sz w:val="32"/>
        </w:rPr>
        <w:t xml:space="preserve">大事故隐患的其他关键岗位人员落实岗位责任情况进行 </w:t>
      </w:r>
      <w:r>
        <w:rPr>
          <w:sz w:val="32"/>
        </w:rPr>
        <w:t>1</w:t>
      </w:r>
      <w:r>
        <w:rPr>
          <w:spacing w:val="-49"/>
          <w:sz w:val="32"/>
        </w:rPr>
        <w:t xml:space="preserve"> 次</w:t>
      </w:r>
      <w:r>
        <w:rPr>
          <w:spacing w:val="-7"/>
          <w:w w:val="95"/>
          <w:sz w:val="32"/>
        </w:rPr>
        <w:t>全面排查，严禁未经安全培训合格、未取得相关证书的人员 在特种作业岗位上岗作业。凡招录不具备作业资格人员从事</w:t>
      </w:r>
    </w:p>
    <w:p>
      <w:pPr>
        <w:spacing w:after="0" w:line="350" w:lineRule="auto"/>
        <w:jc w:val="both"/>
        <w:rPr>
          <w:sz w:val="32"/>
        </w:rPr>
        <w:sectPr>
          <w:pgSz w:w="11910" w:h="16840"/>
          <w:pgMar w:top="1540" w:right="1300" w:bottom="840" w:left="1300" w:header="0" w:footer="641" w:gutter="0"/>
          <w:cols w:space="720" w:num="1"/>
        </w:sectPr>
      </w:pPr>
    </w:p>
    <w:p>
      <w:pPr>
        <w:pStyle w:val="3"/>
        <w:spacing w:before="42"/>
      </w:pPr>
      <w:r>
        <w:t>特种作业的生产经营单位，一律按照法律法规上限顶格处理。</w:t>
      </w:r>
    </w:p>
    <w:p>
      <w:pPr>
        <w:pStyle w:val="8"/>
        <w:numPr>
          <w:ilvl w:val="0"/>
          <w:numId w:val="1"/>
        </w:numPr>
        <w:tabs>
          <w:tab w:val="left" w:pos="1441"/>
        </w:tabs>
        <w:spacing w:before="190" w:after="0" w:line="350" w:lineRule="auto"/>
        <w:ind w:left="499" w:right="509" w:firstLine="623"/>
        <w:jc w:val="left"/>
        <w:rPr>
          <w:sz w:val="32"/>
        </w:rPr>
      </w:pPr>
      <w:r>
        <w:rPr>
          <w:spacing w:val="-11"/>
          <w:sz w:val="32"/>
        </w:rPr>
        <w:t xml:space="preserve">组织对外包、分包等生产经营活动开展排查整治。要针对本企业生产经营项目外包、分包等情况组织开展 </w:t>
      </w:r>
      <w:r>
        <w:rPr>
          <w:sz w:val="32"/>
        </w:rPr>
        <w:t>1</w:t>
      </w:r>
      <w:r>
        <w:rPr>
          <w:spacing w:val="-33"/>
          <w:sz w:val="32"/>
        </w:rPr>
        <w:t xml:space="preserve"> 次全</w:t>
      </w:r>
      <w:r>
        <w:rPr>
          <w:spacing w:val="-7"/>
          <w:sz w:val="32"/>
        </w:rPr>
        <w:t>面排查，重点检查是否存在承包方不具备安全生产条件或者相应资质以及双方未签订安全生产协议、安全生产管理职责</w:t>
      </w:r>
      <w:r>
        <w:rPr>
          <w:spacing w:val="-20"/>
          <w:w w:val="95"/>
          <w:sz w:val="32"/>
        </w:rPr>
        <w:t xml:space="preserve">不清，是否对安全风险较大的外包项目实施全过程监督管理， </w:t>
      </w:r>
      <w:r>
        <w:rPr>
          <w:spacing w:val="-7"/>
          <w:sz w:val="32"/>
        </w:rPr>
        <w:t>作业前是否对承包单位安全交底和风险告知，是否建立外部队伍员工安全教育档案等问题，不符合法律法规规定的要坚决依法处理。要将外包、分包等生产经营活动纳入本企业安</w:t>
      </w:r>
      <w:r>
        <w:rPr>
          <w:spacing w:val="-20"/>
          <w:w w:val="95"/>
          <w:sz w:val="32"/>
        </w:rPr>
        <w:t xml:space="preserve">全生产管理体系，加强统一协调、管理，定期进行安全检查， </w:t>
      </w:r>
      <w:r>
        <w:rPr>
          <w:spacing w:val="-8"/>
          <w:sz w:val="32"/>
        </w:rPr>
        <w:t>发现安全问题的及时督促整改</w:t>
      </w:r>
    </w:p>
    <w:p>
      <w:pPr>
        <w:pStyle w:val="8"/>
        <w:numPr>
          <w:ilvl w:val="0"/>
          <w:numId w:val="1"/>
        </w:numPr>
        <w:tabs>
          <w:tab w:val="left" w:pos="1441"/>
        </w:tabs>
        <w:spacing w:before="14" w:after="0" w:line="350" w:lineRule="auto"/>
        <w:ind w:left="499" w:right="511" w:firstLine="623"/>
        <w:jc w:val="left"/>
        <w:rPr>
          <w:sz w:val="32"/>
        </w:rPr>
      </w:pPr>
      <w:r>
        <w:rPr>
          <w:spacing w:val="-10"/>
          <w:sz w:val="32"/>
        </w:rPr>
        <w:t>组织开展其他重点危险作业专项整治。要周密辨识受</w:t>
      </w:r>
      <w:r>
        <w:rPr>
          <w:spacing w:val="-7"/>
          <w:sz w:val="32"/>
        </w:rPr>
        <w:t>限空间作业、盲板抽堵作业、高处作业、吊装作业、临时用</w:t>
      </w:r>
      <w:r>
        <w:rPr>
          <w:spacing w:val="-21"/>
          <w:w w:val="95"/>
          <w:sz w:val="32"/>
        </w:rPr>
        <w:t xml:space="preserve">电作业、动土作业、断路作业、污水处理作业、检维修作业、 </w:t>
      </w:r>
      <w:r>
        <w:rPr>
          <w:spacing w:val="-7"/>
          <w:sz w:val="32"/>
        </w:rPr>
        <w:t>建</w:t>
      </w:r>
      <w:r>
        <w:rPr>
          <w:spacing w:val="-5"/>
          <w:sz w:val="32"/>
        </w:rPr>
        <w:t>（</w:t>
      </w:r>
      <w:r>
        <w:rPr>
          <w:spacing w:val="-7"/>
          <w:sz w:val="32"/>
        </w:rPr>
        <w:t>构）筑物拆除作业、装卸作业风险，重点整治是否严格履行审批程序，以及重点危险作业提级审批情况。在开展危</w:t>
      </w:r>
      <w:r>
        <w:rPr>
          <w:spacing w:val="-25"/>
          <w:sz w:val="32"/>
        </w:rPr>
        <w:t>险作业时，安排专人进行现场监护，做好“三个确认”：确认</w:t>
      </w:r>
      <w:r>
        <w:rPr>
          <w:spacing w:val="-7"/>
          <w:sz w:val="32"/>
        </w:rPr>
        <w:t>现场作业条件以及作业人员资格、身体状况及劳动保护用品配备情况，确认安全防范设备、应急救援装备配备情况，确</w:t>
      </w:r>
      <w:r>
        <w:rPr>
          <w:spacing w:val="-8"/>
          <w:sz w:val="32"/>
        </w:rPr>
        <w:t>认统一指挥和管理人员，确保作业人员安全</w:t>
      </w:r>
    </w:p>
    <w:p>
      <w:pPr>
        <w:pStyle w:val="8"/>
        <w:numPr>
          <w:ilvl w:val="0"/>
          <w:numId w:val="1"/>
        </w:numPr>
        <w:tabs>
          <w:tab w:val="left" w:pos="1441"/>
        </w:tabs>
        <w:spacing w:before="13" w:after="0" w:line="350" w:lineRule="auto"/>
        <w:ind w:left="499" w:right="659" w:firstLine="623"/>
        <w:jc w:val="both"/>
        <w:rPr>
          <w:sz w:val="32"/>
        </w:rPr>
      </w:pPr>
      <w:r>
        <w:rPr>
          <w:spacing w:val="-10"/>
          <w:w w:val="95"/>
          <w:sz w:val="32"/>
        </w:rPr>
        <w:t xml:space="preserve">推进企业安全生产标准化建设。要依法推进安全生产 </w:t>
      </w:r>
      <w:r>
        <w:rPr>
          <w:spacing w:val="-7"/>
          <w:w w:val="95"/>
          <w:sz w:val="32"/>
        </w:rPr>
        <w:t>标准化建设，实现安全管理、操作行为、设施设备、作业环 境标准化，制定本企业安全生产标准化达标建设计划，落实</w:t>
      </w:r>
    </w:p>
    <w:p>
      <w:pPr>
        <w:spacing w:after="0" w:line="350" w:lineRule="auto"/>
        <w:jc w:val="both"/>
        <w:rPr>
          <w:sz w:val="32"/>
        </w:rPr>
        <w:sectPr>
          <w:pgSz w:w="11910" w:h="16840"/>
          <w:pgMar w:top="1540" w:right="1300" w:bottom="840" w:left="1300" w:header="0" w:footer="641" w:gutter="0"/>
          <w:cols w:space="720" w:num="1"/>
        </w:sectPr>
      </w:pPr>
    </w:p>
    <w:p>
      <w:pPr>
        <w:pStyle w:val="3"/>
        <w:spacing w:before="42" w:line="350" w:lineRule="auto"/>
        <w:ind w:right="659"/>
        <w:jc w:val="both"/>
      </w:pPr>
      <w:r>
        <w:rPr>
          <w:spacing w:val="-7"/>
          <w:w w:val="95"/>
        </w:rPr>
        <w:t xml:space="preserve">人力、财力、物力等保障措施，组织开展岗位达标、班组达 标、企业达标建设，强化运行过程中动态变化的风险管控和 </w:t>
      </w:r>
      <w:r>
        <w:rPr>
          <w:spacing w:val="-8"/>
        </w:rPr>
        <w:t>隐患排查治理工作，有效提升企业本质安全水平</w:t>
      </w:r>
    </w:p>
    <w:p>
      <w:pPr>
        <w:pStyle w:val="8"/>
        <w:numPr>
          <w:ilvl w:val="0"/>
          <w:numId w:val="1"/>
        </w:numPr>
        <w:tabs>
          <w:tab w:val="left" w:pos="1441"/>
        </w:tabs>
        <w:spacing w:before="4" w:after="0" w:line="350" w:lineRule="auto"/>
        <w:ind w:left="499" w:right="659" w:firstLine="623"/>
        <w:jc w:val="both"/>
        <w:rPr>
          <w:sz w:val="32"/>
        </w:rPr>
      </w:pPr>
      <w:r>
        <w:rPr>
          <w:spacing w:val="-10"/>
          <w:w w:val="95"/>
          <w:sz w:val="32"/>
        </w:rPr>
        <w:t xml:space="preserve">开展事故应急救援演练活动。要根据排查发现的重大 </w:t>
      </w:r>
      <w:r>
        <w:rPr>
          <w:spacing w:val="-8"/>
          <w:w w:val="95"/>
          <w:sz w:val="32"/>
        </w:rPr>
        <w:t xml:space="preserve">事故风险隐患以及本行业领域事故特点，至少每年组织开展  </w:t>
      </w:r>
      <w:r>
        <w:rPr>
          <w:spacing w:val="-8"/>
          <w:sz w:val="32"/>
        </w:rPr>
        <w:t>1</w:t>
      </w:r>
      <w:r>
        <w:rPr>
          <w:spacing w:val="-24"/>
          <w:sz w:val="32"/>
        </w:rPr>
        <w:t xml:space="preserve"> 次事故应急演练</w:t>
      </w:r>
      <w:r>
        <w:rPr>
          <w:spacing w:val="-7"/>
          <w:sz w:val="32"/>
        </w:rPr>
        <w:t>（</w:t>
      </w:r>
      <w:r>
        <w:rPr>
          <w:spacing w:val="-17"/>
          <w:sz w:val="32"/>
        </w:rPr>
        <w:t xml:space="preserve">高危企业每半年至少 </w:t>
      </w:r>
      <w:r>
        <w:rPr>
          <w:sz w:val="32"/>
        </w:rPr>
        <w:t>1</w:t>
      </w:r>
      <w:r>
        <w:rPr>
          <w:spacing w:val="-50"/>
          <w:sz w:val="32"/>
        </w:rPr>
        <w:t xml:space="preserve"> 次</w:t>
      </w:r>
      <w:r>
        <w:rPr>
          <w:spacing w:val="-104"/>
          <w:sz w:val="32"/>
        </w:rPr>
        <w:t>）</w:t>
      </w:r>
      <w:r>
        <w:rPr>
          <w:spacing w:val="-23"/>
          <w:sz w:val="32"/>
        </w:rPr>
        <w:t>，加强演练评</w:t>
      </w:r>
      <w:r>
        <w:rPr>
          <w:spacing w:val="-7"/>
          <w:w w:val="95"/>
          <w:sz w:val="32"/>
        </w:rPr>
        <w:t xml:space="preserve">估，查找风险识别、先期处置、隐患治理等方面的问题，及 时向所在地负有安全生产监督管理职责的部门报告。加强预 案管理，组织开展本单位的应急预案、应急知识、自救互救 和避险逃生技能的培训活动，使有关人员熟悉应急职责、应 急处置程序和措施，要让全体从业人员熟知安全逃生出口和 应急处置措施，切实提高住建行业从业人员应急意识和自救 </w:t>
      </w:r>
      <w:r>
        <w:rPr>
          <w:spacing w:val="-6"/>
          <w:sz w:val="32"/>
        </w:rPr>
        <w:t>互救能力</w:t>
      </w:r>
    </w:p>
    <w:p>
      <w:pPr>
        <w:pStyle w:val="3"/>
        <w:spacing w:before="14"/>
        <w:ind w:left="1123"/>
      </w:pPr>
      <w:r>
        <w:t>（二）强化部门安全监管</w:t>
      </w:r>
    </w:p>
    <w:p>
      <w:pPr>
        <w:pStyle w:val="8"/>
        <w:numPr>
          <w:ilvl w:val="0"/>
          <w:numId w:val="2"/>
        </w:numPr>
        <w:tabs>
          <w:tab w:val="left" w:pos="1441"/>
        </w:tabs>
        <w:spacing w:before="190" w:after="0" w:line="350" w:lineRule="auto"/>
        <w:ind w:left="499" w:right="509" w:firstLine="623"/>
        <w:jc w:val="left"/>
        <w:rPr>
          <w:sz w:val="32"/>
        </w:rPr>
      </w:pPr>
      <w:r>
        <w:rPr>
          <w:spacing w:val="-10"/>
          <w:sz w:val="32"/>
        </w:rPr>
        <w:t>坚持严格执法倒逼责任落实。各级住建主管部门要突</w:t>
      </w:r>
      <w:r>
        <w:rPr>
          <w:spacing w:val="-7"/>
          <w:sz w:val="32"/>
        </w:rPr>
        <w:t>出抓好指导服务和精准严格执法，切实提升发现问题和解决</w:t>
      </w:r>
      <w:r>
        <w:rPr>
          <w:spacing w:val="-8"/>
          <w:sz w:val="32"/>
        </w:rPr>
        <w:t>问题的强烈意愿和能力水平。坚决整治安全监管执法“宽松</w:t>
      </w:r>
      <w:r>
        <w:rPr>
          <w:spacing w:val="-26"/>
          <w:sz w:val="32"/>
        </w:rPr>
        <w:t>软虚”，通过指导帮扶和精准严格的监管执法倒逼企业主体责</w:t>
      </w:r>
      <w:r>
        <w:rPr>
          <w:spacing w:val="-9"/>
          <w:sz w:val="32"/>
        </w:rPr>
        <w:t>任落实。加强助企纾困，扎实开展“服务企业月”活动，组</w:t>
      </w:r>
      <w:r>
        <w:rPr>
          <w:spacing w:val="-17"/>
          <w:sz w:val="32"/>
        </w:rPr>
        <w:t>织专家团队做好企业指导服务。采取“检查+指导”相结合模</w:t>
      </w:r>
      <w:r>
        <w:rPr>
          <w:spacing w:val="-20"/>
          <w:w w:val="95"/>
          <w:sz w:val="32"/>
        </w:rPr>
        <w:t xml:space="preserve">式，深入查找企业存在的问题隐患，帮助企业摸清安全风险、 </w:t>
      </w:r>
      <w:r>
        <w:rPr>
          <w:spacing w:val="-7"/>
          <w:sz w:val="32"/>
        </w:rPr>
        <w:t>找准薄弱环节、制定落实针对性提升措施，推动完善并全面</w:t>
      </w:r>
      <w:r>
        <w:rPr>
          <w:spacing w:val="-8"/>
          <w:sz w:val="32"/>
        </w:rPr>
        <w:t>落实双重预防机制，夯实企业安全生产管理基础</w:t>
      </w:r>
    </w:p>
    <w:p>
      <w:pPr>
        <w:spacing w:after="0" w:line="350" w:lineRule="auto"/>
        <w:jc w:val="left"/>
        <w:rPr>
          <w:sz w:val="32"/>
        </w:rPr>
        <w:sectPr>
          <w:pgSz w:w="11910" w:h="16840"/>
          <w:pgMar w:top="1540" w:right="1300" w:bottom="840" w:left="1300" w:header="0" w:footer="641" w:gutter="0"/>
          <w:cols w:space="720" w:num="1"/>
        </w:sectPr>
      </w:pPr>
    </w:p>
    <w:p>
      <w:pPr>
        <w:pStyle w:val="8"/>
        <w:numPr>
          <w:ilvl w:val="0"/>
          <w:numId w:val="2"/>
        </w:numPr>
        <w:tabs>
          <w:tab w:val="left" w:pos="1441"/>
        </w:tabs>
        <w:spacing w:before="42" w:after="0" w:line="350" w:lineRule="auto"/>
        <w:ind w:left="499" w:right="659" w:firstLine="623"/>
        <w:jc w:val="both"/>
        <w:rPr>
          <w:sz w:val="32"/>
        </w:rPr>
      </w:pPr>
      <w:r>
        <w:rPr>
          <w:spacing w:val="-10"/>
          <w:sz w:val="32"/>
        </w:rPr>
        <w:t>开展监管执法人员能力提升专题培训。各地住建部门</w:t>
      </w:r>
      <w:r>
        <w:rPr>
          <w:spacing w:val="-7"/>
          <w:w w:val="95"/>
          <w:sz w:val="32"/>
        </w:rPr>
        <w:t xml:space="preserve">要利用企业自查自改阶段的时间，集中对监管执法人员开展 安全生产专题培训，系统学习习近平总书记关于安全生产重 要论述和重要指示批示精神，要重点学习重大事故隐患判定 标准、重点执法检查事项及相关法律法规标准，提高专业素 </w:t>
      </w:r>
      <w:r>
        <w:rPr>
          <w:spacing w:val="-6"/>
          <w:sz w:val="32"/>
        </w:rPr>
        <w:t>养和法治水平</w:t>
      </w:r>
    </w:p>
    <w:p>
      <w:pPr>
        <w:pStyle w:val="8"/>
        <w:numPr>
          <w:ilvl w:val="0"/>
          <w:numId w:val="2"/>
        </w:numPr>
        <w:tabs>
          <w:tab w:val="left" w:pos="1441"/>
        </w:tabs>
        <w:spacing w:before="8" w:after="0" w:line="350" w:lineRule="auto"/>
        <w:ind w:left="499" w:right="659" w:firstLine="623"/>
        <w:jc w:val="both"/>
        <w:rPr>
          <w:sz w:val="32"/>
        </w:rPr>
      </w:pPr>
      <w:r>
        <w:rPr>
          <w:spacing w:val="-10"/>
          <w:w w:val="95"/>
          <w:sz w:val="32"/>
        </w:rPr>
        <w:t xml:space="preserve">聚焦重点推进隐患整改落实。对企业自查查出的重大 </w:t>
      </w:r>
      <w:r>
        <w:rPr>
          <w:spacing w:val="-7"/>
          <w:w w:val="95"/>
          <w:sz w:val="32"/>
        </w:rPr>
        <w:t xml:space="preserve">事故隐患，已按规定报告并正在采取有效措施消除的，依法 不予行政处罚。对排查整治不力导致重大事故隐患依然存在 </w:t>
      </w:r>
      <w:r>
        <w:rPr>
          <w:spacing w:val="-26"/>
          <w:w w:val="95"/>
          <w:sz w:val="32"/>
        </w:rPr>
        <w:t xml:space="preserve">或发生事故的，要依法从严对企业和企业主要负责人实行“一 案双罚”；重大事故隐患长期存在并多次受到处罚的，依法提 </w:t>
      </w:r>
      <w:r>
        <w:rPr>
          <w:spacing w:val="-7"/>
          <w:w w:val="95"/>
          <w:sz w:val="32"/>
        </w:rPr>
        <w:t xml:space="preserve">请地方人民政府予以关闭并落实企业主要负责人行业禁入规 定；涉嫌犯罪的，依法移送司法机关追究刑事责任。对执法 检查中发现的重大事故隐患要紧盯不放，督促企业坚决整改 </w:t>
      </w:r>
      <w:r>
        <w:rPr>
          <w:spacing w:val="-8"/>
          <w:sz w:val="32"/>
        </w:rPr>
        <w:t>落实到位，严禁以罚代管、罚而不管</w:t>
      </w:r>
    </w:p>
    <w:p>
      <w:pPr>
        <w:pStyle w:val="8"/>
        <w:numPr>
          <w:ilvl w:val="0"/>
          <w:numId w:val="2"/>
        </w:numPr>
        <w:tabs>
          <w:tab w:val="left" w:pos="1441"/>
        </w:tabs>
        <w:spacing w:before="13" w:after="0" w:line="350" w:lineRule="auto"/>
        <w:ind w:left="499" w:right="511" w:firstLine="623"/>
        <w:jc w:val="left"/>
        <w:rPr>
          <w:sz w:val="32"/>
        </w:rPr>
      </w:pPr>
      <w:r>
        <w:rPr>
          <w:spacing w:val="-10"/>
          <w:sz w:val="32"/>
        </w:rPr>
        <w:t>加强部门之间执法联动。对于涉及多部门、区域性违</w:t>
      </w:r>
      <w:r>
        <w:rPr>
          <w:spacing w:val="-7"/>
          <w:sz w:val="32"/>
        </w:rPr>
        <w:t>法违规行为的，强化信息通报共享和部门协调联动，优化组织方式，开展跨部门联合执法检查、联合信用监管。根据监</w:t>
      </w:r>
      <w:r>
        <w:rPr>
          <w:spacing w:val="-21"/>
          <w:w w:val="95"/>
          <w:sz w:val="32"/>
        </w:rPr>
        <w:t xml:space="preserve">管执法情况，定期通报一批、及时约谈一批、联合惩戒一批、 </w:t>
      </w:r>
      <w:r>
        <w:rPr>
          <w:spacing w:val="-7"/>
          <w:sz w:val="32"/>
        </w:rPr>
        <w:t>停工整顿一批、关闭取缔一批、公开曝光一批安全生产行刑</w:t>
      </w:r>
      <w:r>
        <w:rPr>
          <w:spacing w:val="-8"/>
          <w:sz w:val="32"/>
        </w:rPr>
        <w:t>衔接等典型执法案例</w:t>
      </w:r>
    </w:p>
    <w:p>
      <w:pPr>
        <w:pStyle w:val="8"/>
        <w:numPr>
          <w:ilvl w:val="0"/>
          <w:numId w:val="2"/>
        </w:numPr>
        <w:tabs>
          <w:tab w:val="left" w:pos="1441"/>
        </w:tabs>
        <w:spacing w:before="8" w:after="0" w:line="350" w:lineRule="auto"/>
        <w:ind w:left="499" w:right="667" w:firstLine="623"/>
        <w:jc w:val="left"/>
        <w:rPr>
          <w:sz w:val="32"/>
        </w:rPr>
      </w:pPr>
      <w:r>
        <w:rPr>
          <w:spacing w:val="-10"/>
          <w:w w:val="95"/>
          <w:sz w:val="32"/>
        </w:rPr>
        <w:t xml:space="preserve">推动监管执法规范化提升监管执法效能。各地住建主 </w:t>
      </w:r>
      <w:r>
        <w:rPr>
          <w:spacing w:val="-25"/>
          <w:w w:val="95"/>
          <w:sz w:val="32"/>
        </w:rPr>
        <w:t>管部门要积极运用“四不两直”、明查暗访、异地执法、交叉</w:t>
      </w:r>
    </w:p>
    <w:p>
      <w:pPr>
        <w:spacing w:after="0" w:line="350" w:lineRule="auto"/>
        <w:jc w:val="left"/>
        <w:rPr>
          <w:sz w:val="32"/>
        </w:rPr>
        <w:sectPr>
          <w:pgSz w:w="11910" w:h="16840"/>
          <w:pgMar w:top="1540" w:right="1300" w:bottom="840" w:left="1300" w:header="0" w:footer="641" w:gutter="0"/>
          <w:cols w:space="720" w:num="1"/>
        </w:sectPr>
      </w:pPr>
    </w:p>
    <w:p>
      <w:pPr>
        <w:pStyle w:val="3"/>
        <w:spacing w:before="42" w:line="350" w:lineRule="auto"/>
        <w:ind w:right="511"/>
      </w:pPr>
      <w:r>
        <w:rPr>
          <w:spacing w:val="-17"/>
        </w:rPr>
        <w:t>互检等工作方式不断提高执法质量；依托“互联网+监管”等</w:t>
      </w:r>
      <w:r>
        <w:rPr>
          <w:spacing w:val="-7"/>
        </w:rPr>
        <w:t>信息手段加强部门间互联互通，对于大数据排查发现的屡查屡犯的企业负责人和重点企业实施精准有效监管。组织开展</w:t>
      </w:r>
      <w:r>
        <w:rPr>
          <w:spacing w:val="-9"/>
        </w:rPr>
        <w:t>执法人员“破冰提能”专项行动。持续推行行政执法“三项</w:t>
      </w:r>
      <w:r>
        <w:rPr>
          <w:spacing w:val="-9"/>
          <w:w w:val="95"/>
        </w:rPr>
        <w:t xml:space="preserve">制度”,执行“双随机、一公开”抽查制度，规范执法行为， </w:t>
      </w:r>
      <w:r>
        <w:rPr>
          <w:spacing w:val="-20"/>
          <w:w w:val="95"/>
        </w:rPr>
        <w:t>提高执法效率，减少多头重复执法检查，强化事中事后监管。</w:t>
      </w:r>
    </w:p>
    <w:p>
      <w:pPr>
        <w:pStyle w:val="8"/>
        <w:numPr>
          <w:ilvl w:val="0"/>
          <w:numId w:val="2"/>
        </w:numPr>
        <w:tabs>
          <w:tab w:val="left" w:pos="1441"/>
        </w:tabs>
        <w:spacing w:before="8" w:after="0" w:line="350" w:lineRule="auto"/>
        <w:ind w:left="499" w:right="659" w:firstLine="623"/>
        <w:jc w:val="left"/>
        <w:rPr>
          <w:sz w:val="32"/>
        </w:rPr>
      </w:pPr>
      <w:r>
        <w:rPr>
          <w:spacing w:val="-10"/>
          <w:sz w:val="32"/>
        </w:rPr>
        <w:t>开展企业主要负责人和安全管理人员考核。各级住建</w:t>
      </w:r>
      <w:r>
        <w:rPr>
          <w:spacing w:val="-7"/>
          <w:sz w:val="32"/>
        </w:rPr>
        <w:t xml:space="preserve">部门要对住建行业企业主要负责人开展安全管理能力考核 </w:t>
      </w:r>
      <w:r>
        <w:rPr>
          <w:spacing w:val="-8"/>
          <w:w w:val="95"/>
          <w:sz w:val="32"/>
        </w:rPr>
        <w:t>将“两个清单”作为安管人员考核的重要内容。坚持“逢查</w:t>
      </w:r>
      <w:r>
        <w:rPr>
          <w:spacing w:val="-7"/>
          <w:w w:val="99"/>
          <w:sz w:val="32"/>
        </w:rPr>
        <w:t>必</w:t>
      </w:r>
      <w:r>
        <w:rPr>
          <w:spacing w:val="-25"/>
          <w:w w:val="99"/>
          <w:sz w:val="32"/>
        </w:rPr>
        <w:t>考”“逢查必核”，安管人员考核不合格的，按程序提请或</w:t>
      </w:r>
      <w:r>
        <w:rPr>
          <w:spacing w:val="-7"/>
          <w:w w:val="95"/>
          <w:sz w:val="32"/>
        </w:rPr>
        <w:t xml:space="preserve">建议有关人员调整工作岗位。对住建行业特种作业人员进行 </w:t>
      </w:r>
      <w:r>
        <w:rPr>
          <w:spacing w:val="-7"/>
          <w:sz w:val="32"/>
        </w:rPr>
        <w:t>核</w:t>
      </w:r>
      <w:r>
        <w:rPr>
          <w:spacing w:val="-8"/>
          <w:sz w:val="32"/>
        </w:rPr>
        <w:t>查，严厉打击无证、假证上岗</w:t>
      </w:r>
    </w:p>
    <w:p>
      <w:pPr>
        <w:pStyle w:val="8"/>
        <w:numPr>
          <w:ilvl w:val="0"/>
          <w:numId w:val="2"/>
        </w:numPr>
        <w:tabs>
          <w:tab w:val="left" w:pos="1441"/>
        </w:tabs>
        <w:spacing w:before="9" w:after="0" w:line="350" w:lineRule="auto"/>
        <w:ind w:left="499" w:right="659" w:firstLine="623"/>
        <w:jc w:val="both"/>
        <w:rPr>
          <w:sz w:val="32"/>
        </w:rPr>
      </w:pPr>
      <w:r>
        <w:rPr>
          <w:spacing w:val="-10"/>
          <w:sz w:val="32"/>
        </w:rPr>
        <w:t>积极推进企业安全生产标准化考核评估。建立健全标</w:t>
      </w:r>
      <w:r>
        <w:rPr>
          <w:spacing w:val="-7"/>
          <w:w w:val="95"/>
          <w:sz w:val="32"/>
        </w:rPr>
        <w:t xml:space="preserve">准化企业动态监管和抽查检查工作机制，推动企业强化重大 </w:t>
      </w:r>
      <w:r>
        <w:rPr>
          <w:spacing w:val="-8"/>
          <w:sz w:val="32"/>
        </w:rPr>
        <w:t>安全风险隐患的管控</w:t>
      </w:r>
    </w:p>
    <w:p>
      <w:pPr>
        <w:pStyle w:val="8"/>
        <w:numPr>
          <w:ilvl w:val="0"/>
          <w:numId w:val="2"/>
        </w:numPr>
        <w:tabs>
          <w:tab w:val="left" w:pos="1441"/>
        </w:tabs>
        <w:spacing w:before="4" w:after="0" w:line="350" w:lineRule="auto"/>
        <w:ind w:left="499" w:right="659" w:firstLine="623"/>
        <w:jc w:val="left"/>
        <w:rPr>
          <w:sz w:val="32"/>
        </w:rPr>
      </w:pPr>
      <w:r>
        <w:rPr>
          <w:spacing w:val="-9"/>
          <w:w w:val="95"/>
          <w:sz w:val="32"/>
        </w:rPr>
        <w:t xml:space="preserve">加强安全生产科技支撑。支持住建行业企业强化安全 </w:t>
      </w:r>
      <w:r>
        <w:rPr>
          <w:spacing w:val="-7"/>
          <w:sz w:val="32"/>
        </w:rPr>
        <w:t xml:space="preserve">生产领域技术研发，引导和支持企业推广应用先进、高效 </w:t>
      </w:r>
      <w:r>
        <w:rPr>
          <w:spacing w:val="-7"/>
          <w:w w:val="95"/>
          <w:sz w:val="32"/>
        </w:rPr>
        <w:t xml:space="preserve">可靠、实用的安全生产技术与产品，提高科技保障水平。在 建筑施工、隧道施工、城镇燃气、有限空间作业等高危行业 领域大力推广成熟、先进、适用的安全科技成果，深入开展 </w:t>
      </w:r>
      <w:r>
        <w:rPr>
          <w:spacing w:val="-8"/>
          <w:w w:val="95"/>
          <w:sz w:val="32"/>
        </w:rPr>
        <w:t xml:space="preserve">“机械化换人、自动化减人、信息化少人、智能化无人”行 </w:t>
      </w:r>
      <w:r>
        <w:rPr>
          <w:spacing w:val="-7"/>
          <w:w w:val="95"/>
          <w:sz w:val="32"/>
        </w:rPr>
        <w:t>动，推动跨部门、跨地区数据资源共享共用，引导企业开展 基于信息化的风险分级管控与隐患排查治理双重预防机制建</w:t>
      </w:r>
    </w:p>
    <w:p>
      <w:pPr>
        <w:spacing w:after="0" w:line="350" w:lineRule="auto"/>
        <w:jc w:val="left"/>
        <w:rPr>
          <w:sz w:val="32"/>
        </w:rPr>
        <w:sectPr>
          <w:pgSz w:w="11910" w:h="16840"/>
          <w:pgMar w:top="1540" w:right="1300" w:bottom="840" w:left="1300" w:header="0" w:footer="641" w:gutter="0"/>
          <w:cols w:space="720" w:num="1"/>
        </w:sectPr>
      </w:pPr>
    </w:p>
    <w:p>
      <w:pPr>
        <w:pStyle w:val="3"/>
        <w:spacing w:before="42" w:line="350" w:lineRule="auto"/>
        <w:ind w:right="659"/>
        <w:jc w:val="both"/>
      </w:pPr>
      <w:r>
        <w:rPr>
          <w:spacing w:val="-7"/>
          <w:w w:val="95"/>
        </w:rPr>
        <w:t xml:space="preserve">设，提升预警监控能力。全面推进智慧工地建设，建立全省 </w:t>
      </w:r>
      <w:r>
        <w:rPr>
          <w:spacing w:val="-8"/>
          <w:w w:val="95"/>
        </w:rPr>
        <w:t xml:space="preserve">安全文明施工“红黑榜”制度，助力建筑施工生产治理体系 </w:t>
      </w:r>
      <w:r>
        <w:rPr>
          <w:spacing w:val="-8"/>
        </w:rPr>
        <w:t>和治理能力现代化水平提升</w:t>
      </w:r>
    </w:p>
    <w:p>
      <w:pPr>
        <w:pStyle w:val="8"/>
        <w:numPr>
          <w:ilvl w:val="0"/>
          <w:numId w:val="2"/>
        </w:numPr>
        <w:tabs>
          <w:tab w:val="left" w:pos="1441"/>
        </w:tabs>
        <w:spacing w:before="4" w:after="0" w:line="350" w:lineRule="auto"/>
        <w:ind w:left="499" w:right="511" w:firstLine="623"/>
        <w:jc w:val="left"/>
        <w:rPr>
          <w:sz w:val="32"/>
        </w:rPr>
      </w:pPr>
      <w:r>
        <w:rPr>
          <w:spacing w:val="-10"/>
          <w:sz w:val="32"/>
        </w:rPr>
        <w:t>建立倒查机制严格问责问效。各地住建主管部门要建</w:t>
      </w:r>
      <w:r>
        <w:rPr>
          <w:spacing w:val="-17"/>
          <w:w w:val="95"/>
          <w:sz w:val="32"/>
        </w:rPr>
        <w:t xml:space="preserve">立安全监管执法责任倒查机制，严格执行“谁检查、谁签名、 </w:t>
      </w:r>
      <w:r>
        <w:rPr>
          <w:spacing w:val="-26"/>
          <w:sz w:val="32"/>
        </w:rPr>
        <w:t>谁负责”，对明明有问题隐患却查不出或查出后跟踪整改不到</w:t>
      </w:r>
      <w:r>
        <w:rPr>
          <w:spacing w:val="-7"/>
          <w:sz w:val="32"/>
        </w:rPr>
        <w:t>位导致发生事故的，严肃追责问责，构成犯罪的移送司法机</w:t>
      </w:r>
      <w:r>
        <w:rPr>
          <w:spacing w:val="-6"/>
          <w:sz w:val="32"/>
        </w:rPr>
        <w:t>关追究刑事责任</w:t>
      </w:r>
    </w:p>
    <w:p>
      <w:pPr>
        <w:pStyle w:val="3"/>
        <w:spacing w:before="7"/>
        <w:ind w:left="1123"/>
        <w:rPr>
          <w:rFonts w:hint="eastAsia" w:ascii="黑体" w:eastAsia="黑体"/>
        </w:rPr>
      </w:pPr>
      <w:r>
        <w:rPr>
          <w:rFonts w:hint="eastAsia" w:ascii="黑体" w:eastAsia="黑体"/>
        </w:rPr>
        <w:t>三、工作安排</w:t>
      </w:r>
    </w:p>
    <w:p>
      <w:pPr>
        <w:pStyle w:val="3"/>
        <w:spacing w:before="235" w:line="350" w:lineRule="auto"/>
        <w:ind w:right="659" w:firstLine="623"/>
        <w:jc w:val="both"/>
      </w:pPr>
      <w:r>
        <w:t>（</w:t>
      </w:r>
      <w:r>
        <w:rPr>
          <w:spacing w:val="-5"/>
        </w:rPr>
        <w:t>一</w:t>
      </w:r>
      <w:r>
        <w:t>）</w:t>
      </w:r>
      <w:r>
        <w:rPr>
          <w:spacing w:val="-2"/>
        </w:rPr>
        <w:t>动员部署</w:t>
      </w:r>
      <w:r>
        <w:rPr>
          <w:spacing w:val="-4"/>
        </w:rPr>
        <w:t>（5</w:t>
      </w:r>
      <w:r>
        <w:rPr>
          <w:spacing w:val="-63"/>
        </w:rPr>
        <w:t xml:space="preserve"> 月 </w:t>
      </w:r>
      <w:r>
        <w:t>20</w:t>
      </w:r>
      <w:r>
        <w:rPr>
          <w:spacing w:val="-33"/>
        </w:rPr>
        <w:t xml:space="preserve"> 日前</w:t>
      </w:r>
      <w:r>
        <w:rPr>
          <w:spacing w:val="-159"/>
        </w:rPr>
        <w:t>）</w:t>
      </w:r>
      <w:r>
        <w:rPr>
          <w:spacing w:val="-5"/>
        </w:rPr>
        <w:t>。各地住建部门要高度</w:t>
      </w:r>
      <w:r>
        <w:rPr>
          <w:spacing w:val="-7"/>
          <w:w w:val="95"/>
        </w:rPr>
        <w:t xml:space="preserve">重视重大事故隐患专项排查整治行动，明确细化和大力宣传 排查整治工作重点及要求。在省厅排查实施方案基础上，各 级住建主管部门、各企业可结合实际进一步补充完善相关专 项整治内容，制定印发专项行动工作方案，召开专题会议动 </w:t>
      </w:r>
      <w:r>
        <w:rPr>
          <w:spacing w:val="-8"/>
        </w:rPr>
        <w:t>员部署，对专项行动作出具体安排</w:t>
      </w:r>
    </w:p>
    <w:p>
      <w:pPr>
        <w:pStyle w:val="3"/>
        <w:spacing w:before="9" w:line="350" w:lineRule="auto"/>
        <w:ind w:right="659" w:firstLine="623"/>
      </w:pPr>
      <w:r>
        <w:rPr>
          <w:spacing w:val="-5"/>
        </w:rPr>
        <w:t>（</w:t>
      </w:r>
      <w:r>
        <w:t>二</w:t>
      </w:r>
      <w:r>
        <w:rPr>
          <w:spacing w:val="-5"/>
        </w:rPr>
        <w:t>）</w:t>
      </w:r>
      <w:r>
        <w:rPr>
          <w:spacing w:val="-3"/>
        </w:rPr>
        <w:t>自查自改（2023</w:t>
      </w:r>
      <w:r>
        <w:rPr>
          <w:spacing w:val="-59"/>
        </w:rPr>
        <w:t xml:space="preserve"> 年 </w:t>
      </w:r>
      <w:r>
        <w:t>5</w:t>
      </w:r>
      <w:r>
        <w:rPr>
          <w:spacing w:val="-59"/>
        </w:rPr>
        <w:t xml:space="preserve"> 月 </w:t>
      </w:r>
      <w:r>
        <w:t>21</w:t>
      </w:r>
      <w:r>
        <w:rPr>
          <w:spacing w:val="-59"/>
        </w:rPr>
        <w:t xml:space="preserve"> 至 </w:t>
      </w:r>
      <w:r>
        <w:t>8</w:t>
      </w:r>
      <w:r>
        <w:rPr>
          <w:spacing w:val="-58"/>
        </w:rPr>
        <w:t xml:space="preserve"> 月 </w:t>
      </w:r>
      <w:r>
        <w:t>31</w:t>
      </w:r>
      <w:r>
        <w:rPr>
          <w:spacing w:val="-44"/>
        </w:rPr>
        <w:t xml:space="preserve"> 日</w:t>
      </w:r>
      <w:r>
        <w:rPr>
          <w:spacing w:val="-161"/>
        </w:rPr>
        <w:t>）</w:t>
      </w:r>
      <w:r>
        <w:rPr>
          <w:spacing w:val="-3"/>
        </w:rPr>
        <w:t>。各地</w:t>
      </w:r>
      <w:r>
        <w:rPr>
          <w:spacing w:val="-7"/>
          <w:w w:val="95"/>
        </w:rPr>
        <w:t xml:space="preserve">要督促住建行业企业认真开展自查自改，落实专班专人负责 专项行动具体落实，加强过程管理，建立安全生产重大事故 </w:t>
      </w:r>
      <w:r>
        <w:rPr>
          <w:spacing w:val="-7"/>
        </w:rPr>
        <w:t xml:space="preserve">隐患台账。各地住建、城管、房管等部门要组织专业团队 </w:t>
      </w:r>
      <w:r>
        <w:rPr>
          <w:spacing w:val="-7"/>
          <w:w w:val="95"/>
        </w:rPr>
        <w:t xml:space="preserve">对重点地区、重点企业开展定点帮扶指导，组织完成安全执 </w:t>
      </w:r>
      <w:r>
        <w:rPr>
          <w:spacing w:val="-6"/>
        </w:rPr>
        <w:t>法队伍专题培训</w:t>
      </w:r>
    </w:p>
    <w:p>
      <w:pPr>
        <w:pStyle w:val="3"/>
        <w:spacing w:before="8" w:line="350" w:lineRule="auto"/>
        <w:ind w:right="659" w:firstLine="623"/>
      </w:pPr>
      <w:r>
        <w:rPr>
          <w:spacing w:val="-5"/>
        </w:rPr>
        <w:t>（</w:t>
      </w:r>
      <w:r>
        <w:t>三</w:t>
      </w:r>
      <w:r>
        <w:rPr>
          <w:spacing w:val="-5"/>
        </w:rPr>
        <w:t>）</w:t>
      </w:r>
      <w:r>
        <w:rPr>
          <w:spacing w:val="-3"/>
        </w:rPr>
        <w:t>精准执法（2023</w:t>
      </w:r>
      <w:r>
        <w:rPr>
          <w:spacing w:val="-60"/>
        </w:rPr>
        <w:t xml:space="preserve"> 年 </w:t>
      </w:r>
      <w:r>
        <w:t>9</w:t>
      </w:r>
      <w:r>
        <w:rPr>
          <w:spacing w:val="-59"/>
        </w:rPr>
        <w:t xml:space="preserve"> 月 </w:t>
      </w:r>
      <w:r>
        <w:t>1</w:t>
      </w:r>
      <w:r>
        <w:rPr>
          <w:spacing w:val="-46"/>
        </w:rPr>
        <w:t xml:space="preserve"> 日至 </w:t>
      </w:r>
      <w:r>
        <w:t>11</w:t>
      </w:r>
      <w:r>
        <w:rPr>
          <w:spacing w:val="-59"/>
        </w:rPr>
        <w:t xml:space="preserve"> 月 </w:t>
      </w:r>
      <w:r>
        <w:t>30</w:t>
      </w:r>
      <w:r>
        <w:rPr>
          <w:spacing w:val="-46"/>
        </w:rPr>
        <w:t xml:space="preserve"> 日</w:t>
      </w:r>
      <w:r>
        <w:rPr>
          <w:spacing w:val="-159"/>
        </w:rPr>
        <w:t>）</w:t>
      </w:r>
      <w:r>
        <w:rPr>
          <w:spacing w:val="-3"/>
        </w:rPr>
        <w:t>。各</w:t>
      </w:r>
      <w:r>
        <w:rPr>
          <w:spacing w:val="-7"/>
          <w:w w:val="95"/>
        </w:rPr>
        <w:t>地住建主管部门要聚焦安全生产重大事故隐患和重点检查事</w:t>
      </w:r>
    </w:p>
    <w:p>
      <w:pPr>
        <w:spacing w:after="0" w:line="350" w:lineRule="auto"/>
        <w:sectPr>
          <w:pgSz w:w="11910" w:h="16840"/>
          <w:pgMar w:top="1540" w:right="1300" w:bottom="840" w:left="1300" w:header="0" w:footer="641" w:gutter="0"/>
          <w:cols w:space="720" w:num="1"/>
        </w:sectPr>
      </w:pPr>
    </w:p>
    <w:p>
      <w:pPr>
        <w:pStyle w:val="3"/>
        <w:spacing w:before="42" w:line="350" w:lineRule="auto"/>
        <w:ind w:right="659"/>
      </w:pPr>
      <w:r>
        <w:rPr>
          <w:spacing w:val="-7"/>
        </w:rPr>
        <w:t xml:space="preserve">项，聚焦第一责任人履职情况，深入企业、一线精准执法 </w:t>
      </w:r>
      <w:r>
        <w:rPr>
          <w:spacing w:val="-7"/>
          <w:w w:val="95"/>
        </w:rPr>
        <w:t xml:space="preserve">严查各类非法违法和违规违章行为。要聚焦关键点，编制排 查任务清单、隐患问题清单、整改工作清单、复查验收清单 </w:t>
      </w:r>
      <w:r>
        <w:rPr>
          <w:spacing w:val="-8"/>
        </w:rPr>
        <w:t>四张清单，实行闭环销号管理</w:t>
      </w:r>
    </w:p>
    <w:p>
      <w:pPr>
        <w:pStyle w:val="3"/>
        <w:spacing w:before="6" w:line="350" w:lineRule="auto"/>
        <w:ind w:right="659" w:firstLine="623"/>
        <w:jc w:val="both"/>
      </w:pPr>
      <w:r>
        <w:t>（</w:t>
      </w:r>
      <w:r>
        <w:rPr>
          <w:spacing w:val="-5"/>
        </w:rPr>
        <w:t>四</w:t>
      </w:r>
      <w:r>
        <w:t>）</w:t>
      </w:r>
      <w:r>
        <w:rPr>
          <w:spacing w:val="-3"/>
        </w:rPr>
        <w:t>总结提高</w:t>
      </w:r>
      <w:r>
        <w:rPr>
          <w:spacing w:val="-4"/>
        </w:rPr>
        <w:t>（2023</w:t>
      </w:r>
      <w:r>
        <w:rPr>
          <w:spacing w:val="-61"/>
        </w:rPr>
        <w:t xml:space="preserve"> 年 </w:t>
      </w:r>
      <w:r>
        <w:t>12</w:t>
      </w:r>
      <w:r>
        <w:rPr>
          <w:spacing w:val="-60"/>
        </w:rPr>
        <w:t xml:space="preserve"> 月 </w:t>
      </w:r>
      <w:r>
        <w:t>20</w:t>
      </w:r>
      <w:r>
        <w:rPr>
          <w:spacing w:val="-31"/>
        </w:rPr>
        <w:t xml:space="preserve"> 日前</w:t>
      </w:r>
      <w:r>
        <w:rPr>
          <w:spacing w:val="-159"/>
        </w:rPr>
        <w:t>）</w:t>
      </w:r>
      <w:r>
        <w:rPr>
          <w:spacing w:val="-5"/>
        </w:rPr>
        <w:t>。各地全面总</w:t>
      </w:r>
      <w:r>
        <w:rPr>
          <w:spacing w:val="-7"/>
          <w:w w:val="95"/>
        </w:rPr>
        <w:t xml:space="preserve">结专项行动取得的成效，不断完善安全生产制度措施，健全 </w:t>
      </w:r>
      <w:r>
        <w:rPr>
          <w:spacing w:val="-7"/>
        </w:rPr>
        <w:t>完善长效工作机制</w:t>
      </w:r>
    </w:p>
    <w:p>
      <w:pPr>
        <w:pStyle w:val="3"/>
        <w:spacing w:before="4" w:line="350" w:lineRule="auto"/>
        <w:ind w:right="509" w:firstLine="623"/>
      </w:pPr>
      <w:r>
        <w:rPr>
          <w:spacing w:val="-7"/>
        </w:rPr>
        <w:t>厅安委会将重大事故隐患专项排查整治行动开展情况作</w:t>
      </w:r>
      <w:r>
        <w:rPr>
          <w:spacing w:val="-54"/>
        </w:rPr>
        <w:t xml:space="preserve">为 </w:t>
      </w:r>
      <w:r>
        <w:rPr>
          <w:spacing w:val="-4"/>
        </w:rPr>
        <w:t>2023</w:t>
      </w:r>
      <w:r>
        <w:rPr>
          <w:spacing w:val="-16"/>
        </w:rPr>
        <w:t xml:space="preserve"> 年度各市州住建部门安全生产考核巡查、综合督查、</w:t>
      </w:r>
      <w:r>
        <w:rPr>
          <w:spacing w:val="-8"/>
        </w:rPr>
        <w:t>暗查暗访的重点内容，切实推动各项措施落实。请各市州于</w:t>
      </w:r>
      <w:r>
        <w:rPr>
          <w:spacing w:val="-4"/>
        </w:rPr>
        <w:t>2023</w:t>
      </w:r>
      <w:r>
        <w:rPr>
          <w:spacing w:val="-60"/>
        </w:rPr>
        <w:t xml:space="preserve"> 年 </w:t>
      </w:r>
      <w:r>
        <w:t>5</w:t>
      </w:r>
      <w:r>
        <w:rPr>
          <w:spacing w:val="-61"/>
        </w:rPr>
        <w:t xml:space="preserve"> 月 </w:t>
      </w:r>
      <w:r>
        <w:rPr>
          <w:spacing w:val="-3"/>
        </w:rPr>
        <w:t>19</w:t>
      </w:r>
      <w:r>
        <w:rPr>
          <w:spacing w:val="-11"/>
        </w:rPr>
        <w:t xml:space="preserve"> 日前将专项行动工作方案及动员部署情况报</w:t>
      </w:r>
      <w:r>
        <w:rPr>
          <w:spacing w:val="-19"/>
        </w:rPr>
        <w:t xml:space="preserve">送省厅，并将贯彻落实情况分别于 </w:t>
      </w:r>
      <w:r>
        <w:rPr>
          <w:spacing w:val="-4"/>
        </w:rPr>
        <w:t>2023</w:t>
      </w:r>
      <w:r>
        <w:rPr>
          <w:spacing w:val="-59"/>
        </w:rPr>
        <w:t xml:space="preserve"> 年 </w:t>
      </w:r>
      <w:r>
        <w:t>8</w:t>
      </w:r>
      <w:r>
        <w:rPr>
          <w:spacing w:val="-60"/>
        </w:rPr>
        <w:t xml:space="preserve"> 月 </w:t>
      </w:r>
      <w:r>
        <w:rPr>
          <w:spacing w:val="-3"/>
        </w:rPr>
        <w:t>15</w:t>
      </w:r>
      <w:r>
        <w:rPr>
          <w:spacing w:val="-47"/>
        </w:rPr>
        <w:t xml:space="preserve"> 日、</w:t>
      </w:r>
      <w:r>
        <w:rPr>
          <w:spacing w:val="-3"/>
        </w:rPr>
        <w:t>12</w:t>
      </w:r>
      <w:r>
        <w:rPr>
          <w:spacing w:val="-41"/>
        </w:rPr>
        <w:t xml:space="preserve"> 月</w:t>
      </w:r>
      <w:r>
        <w:rPr>
          <w:spacing w:val="-3"/>
        </w:rPr>
        <w:t>15</w:t>
      </w:r>
      <w:r>
        <w:rPr>
          <w:spacing w:val="-19"/>
        </w:rPr>
        <w:t xml:space="preserve"> 日前报送省厅</w:t>
      </w:r>
    </w:p>
    <w:p>
      <w:pPr>
        <w:pStyle w:val="3"/>
        <w:tabs>
          <w:tab w:val="left" w:pos="5148"/>
        </w:tabs>
        <w:spacing w:before="8"/>
        <w:ind w:left="1123"/>
      </w:pPr>
      <w:r>
        <w:t>联</w:t>
      </w:r>
      <w:r>
        <w:rPr>
          <w:spacing w:val="-77"/>
        </w:rPr>
        <w:t xml:space="preserve"> </w:t>
      </w:r>
      <w:r>
        <w:t>系</w:t>
      </w:r>
      <w:r>
        <w:rPr>
          <w:spacing w:val="-77"/>
        </w:rPr>
        <w:t xml:space="preserve"> </w:t>
      </w:r>
      <w:r>
        <w:t>人</w:t>
      </w:r>
      <w:r>
        <w:rPr>
          <w:spacing w:val="-80"/>
        </w:rPr>
        <w:t xml:space="preserve"> </w:t>
      </w:r>
      <w:r>
        <w:t>：</w:t>
      </w:r>
      <w:r>
        <w:rPr>
          <w:spacing w:val="-77"/>
        </w:rPr>
        <w:t xml:space="preserve"> </w:t>
      </w:r>
      <w:r>
        <w:t>郭</w:t>
      </w:r>
      <w:r>
        <w:rPr>
          <w:spacing w:val="-77"/>
        </w:rPr>
        <w:t xml:space="preserve"> </w:t>
      </w:r>
      <w:r>
        <w:t>陆</w:t>
      </w:r>
      <w:r>
        <w:rPr>
          <w:spacing w:val="-77"/>
        </w:rPr>
        <w:t xml:space="preserve"> </w:t>
      </w:r>
      <w:r>
        <w:t>，</w:t>
      </w:r>
      <w:r>
        <w:rPr>
          <w:spacing w:val="-80"/>
        </w:rPr>
        <w:t xml:space="preserve"> </w:t>
      </w:r>
      <w:r>
        <w:t>电</w:t>
      </w:r>
      <w:r>
        <w:rPr>
          <w:spacing w:val="-76"/>
        </w:rPr>
        <w:t xml:space="preserve"> </w:t>
      </w:r>
      <w:r>
        <w:t>话</w:t>
      </w:r>
      <w:r>
        <w:tab/>
      </w:r>
      <w:r>
        <w:rPr>
          <w:spacing w:val="-4"/>
        </w:rPr>
        <w:t>027-67120972</w:t>
      </w:r>
      <w:r>
        <w:rPr>
          <w:spacing w:val="-75"/>
        </w:rPr>
        <w:t xml:space="preserve"> </w:t>
      </w:r>
      <w:r>
        <w:t>，</w:t>
      </w:r>
      <w:r>
        <w:rPr>
          <w:spacing w:val="-76"/>
        </w:rPr>
        <w:t xml:space="preserve"> </w:t>
      </w:r>
      <w:r>
        <w:t>邮</w:t>
      </w:r>
      <w:r>
        <w:rPr>
          <w:spacing w:val="-77"/>
        </w:rPr>
        <w:t xml:space="preserve"> </w:t>
      </w:r>
      <w:r>
        <w:t>箱</w:t>
      </w:r>
    </w:p>
    <w:p>
      <w:pPr>
        <w:pStyle w:val="3"/>
        <w:spacing w:before="190"/>
      </w:pPr>
      <w:r>
        <w:fldChar w:fldCharType="begin"/>
      </w:r>
      <w:r>
        <w:instrText xml:space="preserve"> HYPERLINK "mailto:zazz@hbszjt.net.cn" \h </w:instrText>
      </w:r>
      <w:r>
        <w:fldChar w:fldCharType="separate"/>
      </w:r>
      <w:r>
        <w:t>zazz@hbszjt.net.cn</w:t>
      </w:r>
      <w:r>
        <w:fldChar w:fldCharType="end"/>
      </w:r>
      <w:r>
        <w:t>。</w:t>
      </w:r>
    </w:p>
    <w:p>
      <w:pPr>
        <w:pStyle w:val="3"/>
        <w:ind w:left="0"/>
      </w:pPr>
    </w:p>
    <w:p>
      <w:pPr>
        <w:pStyle w:val="3"/>
        <w:spacing w:before="8"/>
        <w:ind w:left="0"/>
        <w:rPr>
          <w:sz w:val="29"/>
        </w:rPr>
      </w:pPr>
    </w:p>
    <w:p>
      <w:pPr>
        <w:pStyle w:val="3"/>
        <w:spacing w:before="1" w:line="350" w:lineRule="auto"/>
        <w:ind w:left="2215" w:right="686" w:hanging="1092"/>
      </w:pPr>
      <w:r>
        <w:rPr>
          <w:spacing w:val="-60"/>
          <w:w w:val="99"/>
        </w:rPr>
        <w:t>附件：</w:t>
      </w:r>
      <w:r>
        <w:rPr>
          <w:spacing w:val="-6"/>
          <w:w w:val="99"/>
        </w:rPr>
        <w:t>1</w:t>
      </w:r>
      <w:r>
        <w:rPr>
          <w:spacing w:val="-8"/>
          <w:w w:val="99"/>
        </w:rPr>
        <w:t>.全省重大事故隐患专项排查整治</w:t>
      </w:r>
      <w:r>
        <w:rPr>
          <w:spacing w:val="-94"/>
        </w:rPr>
        <w:t xml:space="preserve"> </w:t>
      </w:r>
      <w:r>
        <w:rPr>
          <w:spacing w:val="-6"/>
          <w:w w:val="99"/>
        </w:rPr>
        <w:t>2</w:t>
      </w:r>
      <w:r>
        <w:rPr>
          <w:spacing w:val="-4"/>
          <w:w w:val="99"/>
        </w:rPr>
        <w:t>02</w:t>
      </w:r>
      <w:r>
        <w:rPr>
          <w:w w:val="99"/>
        </w:rPr>
        <w:t>3</w:t>
      </w:r>
      <w:r>
        <w:rPr>
          <w:spacing w:val="-83"/>
        </w:rPr>
        <w:t xml:space="preserve"> </w:t>
      </w:r>
      <w:r>
        <w:rPr>
          <w:spacing w:val="-6"/>
          <w:w w:val="99"/>
        </w:rPr>
        <w:t>行动进展</w:t>
      </w:r>
      <w:r>
        <w:rPr>
          <w:spacing w:val="-6"/>
        </w:rPr>
        <w:t>情况调度表</w:t>
      </w:r>
    </w:p>
    <w:p>
      <w:pPr>
        <w:pStyle w:val="8"/>
        <w:numPr>
          <w:ilvl w:val="1"/>
          <w:numId w:val="2"/>
        </w:numPr>
        <w:tabs>
          <w:tab w:val="left" w:pos="2219"/>
        </w:tabs>
        <w:spacing w:before="2" w:after="0" w:line="350" w:lineRule="auto"/>
        <w:ind w:left="2215" w:right="839" w:hanging="312"/>
        <w:jc w:val="left"/>
        <w:rPr>
          <w:sz w:val="32"/>
        </w:rPr>
      </w:pPr>
      <w:r>
        <w:rPr>
          <w:spacing w:val="-8"/>
          <w:w w:val="95"/>
          <w:sz w:val="32"/>
        </w:rPr>
        <w:t>房屋市政工程建筑施工重大事故隐患专项排查</w:t>
      </w:r>
      <w:r>
        <w:rPr>
          <w:spacing w:val="-6"/>
          <w:sz w:val="32"/>
        </w:rPr>
        <w:t>整治重点及要求</w:t>
      </w:r>
    </w:p>
    <w:p>
      <w:pPr>
        <w:pStyle w:val="8"/>
        <w:numPr>
          <w:ilvl w:val="1"/>
          <w:numId w:val="2"/>
        </w:numPr>
        <w:tabs>
          <w:tab w:val="left" w:pos="2219"/>
        </w:tabs>
        <w:spacing w:before="3" w:after="0" w:line="350" w:lineRule="auto"/>
        <w:ind w:left="2215" w:right="840" w:hanging="312"/>
        <w:jc w:val="left"/>
        <w:rPr>
          <w:sz w:val="32"/>
        </w:rPr>
      </w:pPr>
      <w:r>
        <w:rPr>
          <w:spacing w:val="-9"/>
          <w:w w:val="95"/>
          <w:sz w:val="32"/>
        </w:rPr>
        <w:t>城镇燃气重大事故隐患专项排查整治重点及要</w:t>
      </w:r>
      <w:r>
        <w:rPr>
          <w:spacing w:val="-9"/>
          <w:sz w:val="32"/>
        </w:rPr>
        <w:t>求</w:t>
      </w:r>
    </w:p>
    <w:p>
      <w:pPr>
        <w:pStyle w:val="8"/>
        <w:numPr>
          <w:ilvl w:val="1"/>
          <w:numId w:val="2"/>
        </w:numPr>
        <w:tabs>
          <w:tab w:val="left" w:pos="2219"/>
        </w:tabs>
        <w:spacing w:before="3" w:after="0" w:line="240" w:lineRule="auto"/>
        <w:ind w:left="2218" w:right="0" w:hanging="316"/>
        <w:jc w:val="left"/>
        <w:rPr>
          <w:sz w:val="32"/>
        </w:rPr>
      </w:pPr>
      <w:r>
        <w:rPr>
          <w:spacing w:val="-8"/>
          <w:sz w:val="32"/>
        </w:rPr>
        <w:t>生活垃圾处理设施重大事故隐患专项排查整治</w:t>
      </w:r>
    </w:p>
    <w:p>
      <w:pPr>
        <w:spacing w:after="0" w:line="240" w:lineRule="auto"/>
        <w:jc w:val="left"/>
        <w:rPr>
          <w:sz w:val="32"/>
        </w:rPr>
        <w:sectPr>
          <w:footerReference r:id="rId7" w:type="default"/>
          <w:footerReference r:id="rId8" w:type="even"/>
          <w:pgSz w:w="11910" w:h="16840"/>
          <w:pgMar w:top="1540" w:right="1300" w:bottom="840" w:left="1300" w:header="0" w:footer="641" w:gutter="0"/>
          <w:pgNumType w:start="10"/>
          <w:cols w:space="720" w:num="1"/>
        </w:sectPr>
      </w:pPr>
    </w:p>
    <w:p>
      <w:pPr>
        <w:pStyle w:val="3"/>
        <w:spacing w:before="42"/>
        <w:ind w:left="2215"/>
      </w:pPr>
      <w:r>
        <w:t>要点及要求</w:t>
      </w:r>
    </w:p>
    <w:p>
      <w:pPr>
        <w:pStyle w:val="8"/>
        <w:numPr>
          <w:ilvl w:val="1"/>
          <w:numId w:val="2"/>
        </w:numPr>
        <w:tabs>
          <w:tab w:val="left" w:pos="2219"/>
        </w:tabs>
        <w:spacing w:before="190" w:after="0" w:line="350" w:lineRule="auto"/>
        <w:ind w:left="2215" w:right="841" w:hanging="312"/>
        <w:jc w:val="left"/>
        <w:rPr>
          <w:sz w:val="32"/>
        </w:rPr>
      </w:pPr>
      <w:r>
        <w:rPr>
          <w:spacing w:val="-9"/>
          <w:w w:val="95"/>
          <w:sz w:val="32"/>
        </w:rPr>
        <w:t>城市道路桥梁重大事故隐患专项排查整治要点</w:t>
      </w:r>
      <w:r>
        <w:rPr>
          <w:spacing w:val="-5"/>
          <w:sz w:val="32"/>
        </w:rPr>
        <w:t>及要求</w:t>
      </w:r>
    </w:p>
    <w:p>
      <w:pPr>
        <w:pStyle w:val="8"/>
        <w:numPr>
          <w:ilvl w:val="1"/>
          <w:numId w:val="2"/>
        </w:numPr>
        <w:tabs>
          <w:tab w:val="left" w:pos="2219"/>
        </w:tabs>
        <w:spacing w:before="3" w:after="0" w:line="240" w:lineRule="auto"/>
        <w:ind w:left="2218" w:right="0" w:hanging="316"/>
        <w:jc w:val="left"/>
        <w:rPr>
          <w:sz w:val="32"/>
        </w:rPr>
      </w:pPr>
      <w:r>
        <w:rPr>
          <w:spacing w:val="-8"/>
          <w:sz w:val="32"/>
        </w:rPr>
        <w:t>自建房重大事故隐患专项排查整治要点及要求</w:t>
      </w:r>
    </w:p>
    <w:p>
      <w:pPr>
        <w:spacing w:after="0" w:line="240" w:lineRule="auto"/>
        <w:jc w:val="left"/>
        <w:rPr>
          <w:sz w:val="32"/>
        </w:rPr>
        <w:sectPr>
          <w:pgSz w:w="11910" w:h="16840"/>
          <w:pgMar w:top="1540" w:right="1300" w:bottom="840" w:left="1300" w:header="0" w:footer="641" w:gutter="0"/>
          <w:cols w:space="720" w:num="1"/>
        </w:sectPr>
      </w:pPr>
    </w:p>
    <w:p>
      <w:pPr>
        <w:pStyle w:val="3"/>
        <w:spacing w:before="42"/>
        <w:rPr>
          <w:rFonts w:hint="eastAsia" w:ascii="黑体" w:eastAsia="黑体"/>
        </w:rPr>
      </w:pPr>
      <w:bookmarkStart w:id="0" w:name="2023行动进展情况调度表"/>
      <w:bookmarkEnd w:id="0"/>
      <w:r>
        <w:rPr>
          <w:rFonts w:hint="eastAsia" w:ascii="黑体" w:eastAsia="黑体"/>
        </w:rPr>
        <w:t>附件 1</w:t>
      </w:r>
    </w:p>
    <w:p>
      <w:pPr>
        <w:pStyle w:val="2"/>
        <w:spacing w:before="258"/>
        <w:ind w:left="1304" w:right="1480"/>
        <w:jc w:val="center"/>
      </w:pPr>
      <w:r>
        <w:t>全省重大事故隐患专项排查整治</w:t>
      </w:r>
    </w:p>
    <w:p>
      <w:pPr>
        <w:spacing w:before="217"/>
        <w:ind w:left="2478" w:right="2652" w:firstLine="0"/>
        <w:jc w:val="center"/>
        <w:rPr>
          <w:sz w:val="36"/>
        </w:rPr>
      </w:pPr>
      <w:r>
        <w:rPr>
          <w:sz w:val="36"/>
        </w:rPr>
        <w:t>2023 行动进展情况调度表</w:t>
      </w:r>
    </w:p>
    <w:p>
      <w:pPr>
        <w:pStyle w:val="3"/>
        <w:spacing w:before="1"/>
        <w:ind w:left="0"/>
        <w:rPr>
          <w:sz w:val="10"/>
        </w:rPr>
      </w:pPr>
    </w:p>
    <w:p>
      <w:pPr>
        <w:tabs>
          <w:tab w:val="left" w:pos="1911"/>
          <w:tab w:val="left" w:pos="5784"/>
          <w:tab w:val="left" w:pos="7901"/>
          <w:tab w:val="left" w:pos="8407"/>
        </w:tabs>
        <w:spacing w:before="76"/>
        <w:ind w:left="499" w:right="0" w:firstLine="0"/>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pacing w:val="-61"/>
          <w:w w:val="99"/>
          <w:sz w:val="21"/>
        </w:rPr>
        <w:t>市</w:t>
      </w:r>
      <w:r>
        <w:rPr>
          <w:spacing w:val="-5"/>
          <w:w w:val="99"/>
          <w:sz w:val="21"/>
        </w:rPr>
        <w:t>（</w:t>
      </w:r>
      <w:r>
        <w:rPr>
          <w:spacing w:val="-8"/>
          <w:w w:val="99"/>
          <w:sz w:val="21"/>
        </w:rPr>
        <w:t>州</w:t>
      </w:r>
      <w:r>
        <w:rPr>
          <w:spacing w:val="-161"/>
          <w:w w:val="99"/>
          <w:sz w:val="21"/>
        </w:rPr>
        <w:t>）</w:t>
      </w:r>
      <w:r>
        <w:rPr>
          <w:spacing w:val="-10"/>
          <w:w w:val="99"/>
          <w:sz w:val="21"/>
        </w:rPr>
        <w:t>（</w:t>
      </w:r>
      <w:r>
        <w:rPr>
          <w:spacing w:val="-5"/>
          <w:w w:val="99"/>
          <w:sz w:val="21"/>
        </w:rPr>
        <w:t>区</w:t>
      </w:r>
      <w:r>
        <w:rPr>
          <w:spacing w:val="-61"/>
          <w:w w:val="99"/>
          <w:sz w:val="21"/>
        </w:rPr>
        <w:t>、</w:t>
      </w:r>
      <w:r>
        <w:rPr>
          <w:spacing w:val="-8"/>
          <w:w w:val="99"/>
          <w:sz w:val="21"/>
        </w:rPr>
        <w:t>市</w:t>
      </w:r>
      <w:r>
        <w:rPr>
          <w:spacing w:val="-61"/>
          <w:w w:val="99"/>
          <w:sz w:val="21"/>
        </w:rPr>
        <w:t>、</w:t>
      </w:r>
      <w:r>
        <w:rPr>
          <w:spacing w:val="-8"/>
          <w:w w:val="99"/>
          <w:sz w:val="21"/>
        </w:rPr>
        <w:t>县</w:t>
      </w:r>
      <w:r>
        <w:rPr>
          <w:spacing w:val="-61"/>
          <w:w w:val="99"/>
          <w:sz w:val="21"/>
        </w:rPr>
        <w:t>）</w:t>
      </w:r>
      <w:r>
        <w:rPr>
          <w:rFonts w:ascii="Times New Roman" w:eastAsia="Times New Roman"/>
          <w:w w:val="99"/>
          <w:sz w:val="21"/>
          <w:u w:val="single"/>
        </w:rPr>
        <w:t xml:space="preserve"> </w:t>
      </w:r>
      <w:r>
        <w:rPr>
          <w:rFonts w:ascii="Times New Roman" w:eastAsia="Times New Roman"/>
          <w:sz w:val="21"/>
          <w:u w:val="single"/>
        </w:rPr>
        <w:tab/>
      </w:r>
      <w:r>
        <w:rPr>
          <w:spacing w:val="-8"/>
          <w:w w:val="99"/>
          <w:sz w:val="21"/>
        </w:rPr>
        <w:t>部</w:t>
      </w:r>
      <w:r>
        <w:rPr>
          <w:w w:val="99"/>
          <w:sz w:val="21"/>
        </w:rPr>
        <w:t>门</w:t>
      </w:r>
      <w:r>
        <w:rPr>
          <w:sz w:val="21"/>
        </w:rPr>
        <w:t xml:space="preserve"> </w:t>
      </w:r>
      <w:r>
        <w:rPr>
          <w:spacing w:val="-16"/>
          <w:sz w:val="21"/>
        </w:rPr>
        <w:t xml:space="preserve"> </w:t>
      </w:r>
      <w:r>
        <w:rPr>
          <w:spacing w:val="-8"/>
          <w:w w:val="99"/>
          <w:sz w:val="21"/>
        </w:rPr>
        <w:t>时间</w:t>
      </w:r>
      <w:r>
        <w:rPr>
          <w:spacing w:val="-61"/>
          <w:w w:val="99"/>
          <w:sz w:val="21"/>
        </w:rPr>
        <w:t>：</w:t>
      </w:r>
      <w:r>
        <w:rPr>
          <w:spacing w:val="-4"/>
          <w:w w:val="99"/>
          <w:sz w:val="21"/>
        </w:rPr>
        <w:t>202</w:t>
      </w:r>
      <w:r>
        <w:rPr>
          <w:w w:val="99"/>
          <w:sz w:val="21"/>
        </w:rPr>
        <w:t>3</w:t>
      </w:r>
      <w:r>
        <w:rPr>
          <w:spacing w:val="-57"/>
          <w:sz w:val="21"/>
        </w:rPr>
        <w:t xml:space="preserve"> </w:t>
      </w:r>
      <w:r>
        <w:rPr>
          <w:spacing w:val="-8"/>
          <w:w w:val="99"/>
          <w:sz w:val="21"/>
        </w:rPr>
        <w:t>年</w:t>
      </w:r>
      <w:r>
        <w:rPr>
          <w:rFonts w:ascii="Times New Roman" w:eastAsia="Times New Roman"/>
          <w:w w:val="99"/>
          <w:sz w:val="21"/>
          <w:u w:val="single"/>
        </w:rPr>
        <w:t xml:space="preserve"> </w:t>
      </w:r>
      <w:r>
        <w:rPr>
          <w:rFonts w:ascii="Times New Roman" w:eastAsia="Times New Roman"/>
          <w:sz w:val="21"/>
          <w:u w:val="single"/>
        </w:rPr>
        <w:tab/>
      </w:r>
      <w:r>
        <w:rPr>
          <w:spacing w:val="-8"/>
          <w:w w:val="99"/>
          <w:sz w:val="21"/>
        </w:rPr>
        <w:t>月</w:t>
      </w:r>
      <w:r>
        <w:rPr>
          <w:rFonts w:ascii="Times New Roman" w:eastAsia="Times New Roman"/>
          <w:w w:val="99"/>
          <w:sz w:val="21"/>
          <w:u w:val="single"/>
        </w:rPr>
        <w:t xml:space="preserve"> </w:t>
      </w:r>
      <w:r>
        <w:rPr>
          <w:rFonts w:ascii="Times New Roman" w:eastAsia="Times New Roman"/>
          <w:sz w:val="21"/>
          <w:u w:val="single"/>
        </w:rPr>
        <w:tab/>
      </w:r>
      <w:r>
        <w:rPr>
          <w:w w:val="99"/>
          <w:sz w:val="21"/>
        </w:rPr>
        <w:t>日</w:t>
      </w:r>
    </w:p>
    <w:p>
      <w:pPr>
        <w:pStyle w:val="3"/>
        <w:spacing w:before="4"/>
        <w:ind w:left="0"/>
        <w:rPr>
          <w:sz w:val="6"/>
        </w:rPr>
      </w:pPr>
    </w:p>
    <w:tbl>
      <w:tblPr>
        <w:tblStyle w:val="5"/>
        <w:tblW w:w="0" w:type="auto"/>
        <w:tblInd w:w="14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84"/>
        <w:gridCol w:w="480"/>
        <w:gridCol w:w="370"/>
        <w:gridCol w:w="2668"/>
        <w:gridCol w:w="500"/>
        <w:gridCol w:w="233"/>
        <w:gridCol w:w="189"/>
        <w:gridCol w:w="604"/>
        <w:gridCol w:w="1196"/>
        <w:gridCol w:w="1232"/>
        <w:gridCol w:w="5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4" w:hRule="atLeast"/>
        </w:trPr>
        <w:tc>
          <w:tcPr>
            <w:tcW w:w="984" w:type="dxa"/>
            <w:vMerge w:val="restart"/>
            <w:tcBorders>
              <w:right w:val="single" w:color="000000" w:sz="4" w:space="0"/>
            </w:tcBorders>
          </w:tcPr>
          <w:p>
            <w:pPr>
              <w:pStyle w:val="9"/>
              <w:rPr>
                <w:sz w:val="20"/>
              </w:rPr>
            </w:pPr>
          </w:p>
          <w:p>
            <w:pPr>
              <w:pStyle w:val="9"/>
              <w:rPr>
                <w:sz w:val="20"/>
              </w:rPr>
            </w:pPr>
          </w:p>
          <w:p>
            <w:pPr>
              <w:pStyle w:val="9"/>
              <w:rPr>
                <w:sz w:val="22"/>
              </w:rPr>
            </w:pPr>
          </w:p>
          <w:p>
            <w:pPr>
              <w:pStyle w:val="9"/>
              <w:spacing w:before="1" w:line="213" w:lineRule="auto"/>
              <w:ind w:left="290" w:right="217"/>
              <w:rPr>
                <w:sz w:val="21"/>
              </w:rPr>
            </w:pPr>
            <w:r>
              <w:rPr>
                <w:sz w:val="21"/>
              </w:rPr>
              <w:t>总体情况</w:t>
            </w:r>
          </w:p>
        </w:tc>
        <w:tc>
          <w:tcPr>
            <w:tcW w:w="850" w:type="dxa"/>
            <w:gridSpan w:val="2"/>
            <w:tcBorders>
              <w:left w:val="single" w:color="000000" w:sz="4" w:space="0"/>
              <w:right w:val="nil"/>
            </w:tcBorders>
          </w:tcPr>
          <w:p>
            <w:pPr>
              <w:pStyle w:val="9"/>
              <w:spacing w:before="83"/>
              <w:ind w:left="351"/>
              <w:rPr>
                <w:sz w:val="21"/>
              </w:rPr>
            </w:pPr>
            <w:r>
              <w:rPr>
                <w:sz w:val="21"/>
              </w:rPr>
              <w:t>分类</w:t>
            </w:r>
          </w:p>
        </w:tc>
        <w:tc>
          <w:tcPr>
            <w:tcW w:w="2668" w:type="dxa"/>
            <w:tcBorders>
              <w:left w:val="nil"/>
              <w:right w:val="nil"/>
            </w:tcBorders>
          </w:tcPr>
          <w:p>
            <w:pPr>
              <w:pStyle w:val="9"/>
              <w:numPr>
                <w:ilvl w:val="0"/>
                <w:numId w:val="3"/>
              </w:numPr>
              <w:tabs>
                <w:tab w:val="left" w:pos="299"/>
              </w:tabs>
              <w:spacing w:before="24" w:after="0" w:line="240" w:lineRule="auto"/>
              <w:ind w:left="298" w:right="0" w:hanging="188"/>
              <w:jc w:val="left"/>
              <w:rPr>
                <w:sz w:val="21"/>
              </w:rPr>
            </w:pPr>
            <w:r>
              <w:rPr>
                <w:spacing w:val="-8"/>
                <w:sz w:val="21"/>
              </w:rPr>
              <w:t>建筑施工（含隧道施工</w:t>
            </w:r>
            <w:r>
              <w:rPr>
                <w:sz w:val="21"/>
              </w:rPr>
              <w:t>）</w:t>
            </w:r>
          </w:p>
        </w:tc>
        <w:tc>
          <w:tcPr>
            <w:tcW w:w="733" w:type="dxa"/>
            <w:gridSpan w:val="2"/>
            <w:tcBorders>
              <w:left w:val="nil"/>
              <w:right w:val="nil"/>
            </w:tcBorders>
          </w:tcPr>
          <w:p>
            <w:pPr>
              <w:pStyle w:val="9"/>
              <w:numPr>
                <w:ilvl w:val="0"/>
                <w:numId w:val="4"/>
              </w:numPr>
              <w:tabs>
                <w:tab w:val="left" w:pos="240"/>
              </w:tabs>
              <w:spacing w:before="24" w:after="0" w:line="240" w:lineRule="auto"/>
              <w:ind w:left="239" w:right="0" w:hanging="189"/>
              <w:jc w:val="left"/>
              <w:rPr>
                <w:sz w:val="21"/>
              </w:rPr>
            </w:pPr>
            <w:r>
              <w:rPr>
                <w:spacing w:val="-4"/>
                <w:sz w:val="21"/>
              </w:rPr>
              <w:t>燃气</w:t>
            </w:r>
          </w:p>
        </w:tc>
        <w:tc>
          <w:tcPr>
            <w:tcW w:w="793" w:type="dxa"/>
            <w:gridSpan w:val="2"/>
            <w:tcBorders>
              <w:left w:val="nil"/>
              <w:right w:val="nil"/>
            </w:tcBorders>
          </w:tcPr>
          <w:p>
            <w:pPr>
              <w:pStyle w:val="9"/>
              <w:numPr>
                <w:ilvl w:val="0"/>
                <w:numId w:val="5"/>
              </w:numPr>
              <w:tabs>
                <w:tab w:val="left" w:pos="299"/>
              </w:tabs>
              <w:spacing w:before="24" w:after="0" w:line="240" w:lineRule="auto"/>
              <w:ind w:left="298" w:right="0" w:hanging="189"/>
              <w:jc w:val="left"/>
              <w:rPr>
                <w:sz w:val="21"/>
              </w:rPr>
            </w:pPr>
            <w:r>
              <w:rPr>
                <w:spacing w:val="-4"/>
                <w:sz w:val="21"/>
              </w:rPr>
              <w:t>桥隧</w:t>
            </w:r>
          </w:p>
        </w:tc>
        <w:tc>
          <w:tcPr>
            <w:tcW w:w="1196" w:type="dxa"/>
            <w:tcBorders>
              <w:left w:val="nil"/>
              <w:right w:val="nil"/>
            </w:tcBorders>
          </w:tcPr>
          <w:p>
            <w:pPr>
              <w:pStyle w:val="9"/>
              <w:numPr>
                <w:ilvl w:val="0"/>
                <w:numId w:val="6"/>
              </w:numPr>
              <w:tabs>
                <w:tab w:val="left" w:pos="298"/>
              </w:tabs>
              <w:spacing w:before="24" w:after="0" w:line="240" w:lineRule="auto"/>
              <w:ind w:left="297" w:right="0" w:hanging="189"/>
              <w:jc w:val="left"/>
              <w:rPr>
                <w:sz w:val="21"/>
              </w:rPr>
            </w:pPr>
            <w:r>
              <w:rPr>
                <w:spacing w:val="-7"/>
                <w:sz w:val="21"/>
              </w:rPr>
              <w:t>垃圾处理</w:t>
            </w:r>
          </w:p>
        </w:tc>
        <w:tc>
          <w:tcPr>
            <w:tcW w:w="1819" w:type="dxa"/>
            <w:gridSpan w:val="2"/>
            <w:tcBorders>
              <w:left w:val="nil"/>
            </w:tcBorders>
          </w:tcPr>
          <w:p>
            <w:pPr>
              <w:pStyle w:val="9"/>
              <w:numPr>
                <w:ilvl w:val="0"/>
                <w:numId w:val="7"/>
              </w:numPr>
              <w:tabs>
                <w:tab w:val="left" w:pos="297"/>
              </w:tabs>
              <w:spacing w:before="24" w:after="0" w:line="240" w:lineRule="auto"/>
              <w:ind w:left="296" w:right="0" w:hanging="188"/>
              <w:jc w:val="left"/>
              <w:rPr>
                <w:sz w:val="21"/>
              </w:rPr>
            </w:pPr>
            <w:r>
              <w:rPr>
                <w:spacing w:val="-7"/>
                <w:sz w:val="21"/>
              </w:rPr>
              <w:t>城乡自建房屋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984" w:type="dxa"/>
            <w:vMerge w:val="continue"/>
            <w:tcBorders>
              <w:top w:val="nil"/>
              <w:right w:val="single" w:color="000000" w:sz="4" w:space="0"/>
            </w:tcBorders>
          </w:tcPr>
          <w:p>
            <w:pPr>
              <w:rPr>
                <w:sz w:val="2"/>
                <w:szCs w:val="2"/>
              </w:rPr>
            </w:pPr>
          </w:p>
        </w:tc>
        <w:tc>
          <w:tcPr>
            <w:tcW w:w="480" w:type="dxa"/>
            <w:tcBorders>
              <w:left w:val="single" w:color="000000" w:sz="4" w:space="0"/>
              <w:bottom w:val="single" w:color="000000" w:sz="4" w:space="0"/>
              <w:right w:val="single" w:color="000000" w:sz="4" w:space="0"/>
            </w:tcBorders>
          </w:tcPr>
          <w:p>
            <w:pPr>
              <w:pStyle w:val="9"/>
              <w:spacing w:before="141"/>
              <w:ind w:right="163"/>
              <w:jc w:val="right"/>
              <w:rPr>
                <w:sz w:val="21"/>
              </w:rPr>
            </w:pPr>
            <w:r>
              <w:rPr>
                <w:w w:val="99"/>
                <w:sz w:val="21"/>
              </w:rPr>
              <w:t>1</w:t>
            </w:r>
          </w:p>
        </w:tc>
        <w:tc>
          <w:tcPr>
            <w:tcW w:w="3038" w:type="dxa"/>
            <w:gridSpan w:val="2"/>
            <w:tcBorders>
              <w:left w:val="single" w:color="000000" w:sz="4" w:space="0"/>
              <w:bottom w:val="single" w:color="000000" w:sz="4" w:space="0"/>
              <w:right w:val="single" w:color="000000" w:sz="4" w:space="0"/>
            </w:tcBorders>
          </w:tcPr>
          <w:p>
            <w:pPr>
              <w:pStyle w:val="9"/>
              <w:spacing w:before="44" w:line="213" w:lineRule="auto"/>
              <w:ind w:left="622" w:right="578" w:firstLine="201"/>
              <w:rPr>
                <w:sz w:val="21"/>
              </w:rPr>
            </w:pPr>
            <w:r>
              <w:rPr>
                <w:spacing w:val="-7"/>
                <w:sz w:val="21"/>
              </w:rPr>
              <w:t xml:space="preserve">企业自查发现的 </w:t>
            </w:r>
            <w:r>
              <w:rPr>
                <w:spacing w:val="-8"/>
                <w:sz w:val="21"/>
              </w:rPr>
              <w:t>重大事故隐患（个</w:t>
            </w:r>
            <w:r>
              <w:rPr>
                <w:spacing w:val="-12"/>
                <w:sz w:val="21"/>
              </w:rPr>
              <w:t>）</w:t>
            </w:r>
          </w:p>
        </w:tc>
        <w:tc>
          <w:tcPr>
            <w:tcW w:w="500" w:type="dxa"/>
            <w:tcBorders>
              <w:left w:val="single" w:color="000000" w:sz="4" w:space="0"/>
              <w:bottom w:val="single" w:color="000000" w:sz="4" w:space="0"/>
              <w:right w:val="single" w:color="000000" w:sz="4" w:space="0"/>
            </w:tcBorders>
          </w:tcPr>
          <w:p>
            <w:pPr>
              <w:pStyle w:val="9"/>
              <w:rPr>
                <w:rFonts w:ascii="Times New Roman"/>
                <w:sz w:val="20"/>
              </w:rPr>
            </w:pPr>
          </w:p>
        </w:tc>
        <w:tc>
          <w:tcPr>
            <w:tcW w:w="422" w:type="dxa"/>
            <w:gridSpan w:val="2"/>
            <w:tcBorders>
              <w:left w:val="single" w:color="000000" w:sz="4" w:space="0"/>
              <w:bottom w:val="single" w:color="000000" w:sz="4" w:space="0"/>
              <w:right w:val="single" w:color="000000" w:sz="4" w:space="0"/>
            </w:tcBorders>
          </w:tcPr>
          <w:p>
            <w:pPr>
              <w:pStyle w:val="9"/>
              <w:spacing w:before="141"/>
              <w:ind w:left="29"/>
              <w:jc w:val="center"/>
              <w:rPr>
                <w:sz w:val="21"/>
              </w:rPr>
            </w:pPr>
            <w:r>
              <w:rPr>
                <w:w w:val="99"/>
                <w:sz w:val="21"/>
              </w:rPr>
              <w:t>2</w:t>
            </w:r>
          </w:p>
        </w:tc>
        <w:tc>
          <w:tcPr>
            <w:tcW w:w="3032" w:type="dxa"/>
            <w:gridSpan w:val="3"/>
            <w:tcBorders>
              <w:left w:val="single" w:color="000000" w:sz="4" w:space="0"/>
              <w:bottom w:val="single" w:color="000000" w:sz="4" w:space="0"/>
              <w:right w:val="single" w:color="000000" w:sz="4" w:space="0"/>
            </w:tcBorders>
          </w:tcPr>
          <w:p>
            <w:pPr>
              <w:pStyle w:val="9"/>
              <w:spacing w:before="44" w:line="213" w:lineRule="auto"/>
              <w:ind w:left="617" w:right="171" w:hanging="401"/>
              <w:rPr>
                <w:sz w:val="21"/>
              </w:rPr>
            </w:pPr>
            <w:r>
              <w:rPr>
                <w:w w:val="95"/>
                <w:sz w:val="21"/>
              </w:rPr>
              <w:t>企业自查发现重大事故隐患中</w:t>
            </w:r>
            <w:r>
              <w:rPr>
                <w:sz w:val="21"/>
              </w:rPr>
              <w:t>已完成整改的（个）</w:t>
            </w:r>
          </w:p>
        </w:tc>
        <w:tc>
          <w:tcPr>
            <w:tcW w:w="587" w:type="dxa"/>
            <w:tcBorders>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984" w:type="dxa"/>
            <w:vMerge w:val="continue"/>
            <w:tcBorders>
              <w:top w:val="nil"/>
              <w:right w:val="single" w:color="000000" w:sz="4" w:space="0"/>
            </w:tcBorders>
          </w:tcPr>
          <w:p>
            <w:pPr>
              <w:rPr>
                <w:sz w:val="2"/>
                <w:szCs w:val="2"/>
              </w:rPr>
            </w:pPr>
          </w:p>
        </w:tc>
        <w:tc>
          <w:tcPr>
            <w:tcW w:w="480" w:type="dxa"/>
            <w:tcBorders>
              <w:top w:val="single" w:color="000000" w:sz="4" w:space="0"/>
              <w:left w:val="single" w:color="000000" w:sz="4" w:space="0"/>
              <w:bottom w:val="single" w:color="000000" w:sz="4" w:space="0"/>
              <w:right w:val="single" w:color="000000" w:sz="4" w:space="0"/>
            </w:tcBorders>
          </w:tcPr>
          <w:p>
            <w:pPr>
              <w:pStyle w:val="9"/>
              <w:spacing w:before="121"/>
              <w:ind w:right="163"/>
              <w:jc w:val="right"/>
              <w:rPr>
                <w:sz w:val="21"/>
              </w:rPr>
            </w:pPr>
            <w:r>
              <w:rPr>
                <w:w w:val="99"/>
                <w:sz w:val="21"/>
              </w:rPr>
              <w:t>3</w:t>
            </w:r>
          </w:p>
        </w:tc>
        <w:tc>
          <w:tcPr>
            <w:tcW w:w="3038" w:type="dxa"/>
            <w:gridSpan w:val="2"/>
            <w:tcBorders>
              <w:top w:val="single" w:color="000000" w:sz="4" w:space="0"/>
              <w:left w:val="single" w:color="000000" w:sz="4" w:space="0"/>
              <w:bottom w:val="single" w:color="000000" w:sz="4" w:space="0"/>
              <w:right w:val="single" w:color="000000" w:sz="4" w:space="0"/>
            </w:tcBorders>
          </w:tcPr>
          <w:p>
            <w:pPr>
              <w:pStyle w:val="9"/>
              <w:spacing w:before="13" w:line="240" w:lineRule="exact"/>
              <w:ind w:left="622" w:right="578" w:firstLine="201"/>
              <w:rPr>
                <w:sz w:val="21"/>
              </w:rPr>
            </w:pPr>
            <w:r>
              <w:rPr>
                <w:spacing w:val="-7"/>
                <w:sz w:val="21"/>
              </w:rPr>
              <w:t xml:space="preserve">部门检查发现的 </w:t>
            </w:r>
            <w:r>
              <w:rPr>
                <w:spacing w:val="-8"/>
                <w:sz w:val="21"/>
              </w:rPr>
              <w:t>重大事故隐患（个</w:t>
            </w:r>
            <w:r>
              <w:rPr>
                <w:spacing w:val="-12"/>
                <w:sz w:val="21"/>
              </w:rPr>
              <w:t>）</w:t>
            </w:r>
          </w:p>
        </w:tc>
        <w:tc>
          <w:tcPr>
            <w:tcW w:w="500"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422" w:type="dxa"/>
            <w:gridSpan w:val="2"/>
            <w:tcBorders>
              <w:top w:val="single" w:color="000000" w:sz="4" w:space="0"/>
              <w:left w:val="single" w:color="000000" w:sz="4" w:space="0"/>
              <w:bottom w:val="single" w:color="000000" w:sz="4" w:space="0"/>
              <w:right w:val="single" w:color="000000" w:sz="4" w:space="0"/>
            </w:tcBorders>
          </w:tcPr>
          <w:p>
            <w:pPr>
              <w:pStyle w:val="9"/>
              <w:spacing w:before="121"/>
              <w:ind w:left="29"/>
              <w:jc w:val="center"/>
              <w:rPr>
                <w:sz w:val="21"/>
              </w:rPr>
            </w:pPr>
            <w:r>
              <w:rPr>
                <w:w w:val="99"/>
                <w:sz w:val="21"/>
              </w:rPr>
              <w:t>4</w:t>
            </w:r>
          </w:p>
        </w:tc>
        <w:tc>
          <w:tcPr>
            <w:tcW w:w="3032" w:type="dxa"/>
            <w:gridSpan w:val="3"/>
            <w:tcBorders>
              <w:top w:val="single" w:color="000000" w:sz="4" w:space="0"/>
              <w:left w:val="single" w:color="000000" w:sz="4" w:space="0"/>
              <w:bottom w:val="single" w:color="000000" w:sz="4" w:space="0"/>
              <w:right w:val="single" w:color="000000" w:sz="4" w:space="0"/>
            </w:tcBorders>
          </w:tcPr>
          <w:p>
            <w:pPr>
              <w:pStyle w:val="9"/>
              <w:spacing w:before="13" w:line="240" w:lineRule="exact"/>
              <w:ind w:left="617" w:right="171" w:hanging="401"/>
              <w:rPr>
                <w:sz w:val="21"/>
              </w:rPr>
            </w:pPr>
            <w:r>
              <w:rPr>
                <w:w w:val="95"/>
                <w:sz w:val="21"/>
              </w:rPr>
              <w:t>部门检查发现重大事故隐患中</w:t>
            </w:r>
            <w:r>
              <w:rPr>
                <w:sz w:val="21"/>
              </w:rPr>
              <w:t>已完成整改的（个）</w:t>
            </w:r>
          </w:p>
        </w:tc>
        <w:tc>
          <w:tcPr>
            <w:tcW w:w="587"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2" w:hRule="atLeast"/>
        </w:trPr>
        <w:tc>
          <w:tcPr>
            <w:tcW w:w="984" w:type="dxa"/>
            <w:vMerge w:val="continue"/>
            <w:tcBorders>
              <w:top w:val="nil"/>
              <w:right w:val="single" w:color="000000" w:sz="4" w:space="0"/>
            </w:tcBorders>
          </w:tcPr>
          <w:p>
            <w:pPr>
              <w:rPr>
                <w:sz w:val="2"/>
                <w:szCs w:val="2"/>
              </w:rPr>
            </w:pPr>
          </w:p>
        </w:tc>
        <w:tc>
          <w:tcPr>
            <w:tcW w:w="480" w:type="dxa"/>
            <w:tcBorders>
              <w:top w:val="single" w:color="000000" w:sz="4" w:space="0"/>
              <w:left w:val="single" w:color="000000" w:sz="4" w:space="0"/>
              <w:right w:val="single" w:color="000000" w:sz="4" w:space="0"/>
            </w:tcBorders>
          </w:tcPr>
          <w:p>
            <w:pPr>
              <w:pStyle w:val="9"/>
              <w:spacing w:before="120"/>
              <w:ind w:right="163"/>
              <w:jc w:val="right"/>
              <w:rPr>
                <w:sz w:val="21"/>
              </w:rPr>
            </w:pPr>
            <w:r>
              <w:rPr>
                <w:w w:val="99"/>
                <w:sz w:val="21"/>
              </w:rPr>
              <w:t>5</w:t>
            </w:r>
          </w:p>
        </w:tc>
        <w:tc>
          <w:tcPr>
            <w:tcW w:w="3038" w:type="dxa"/>
            <w:gridSpan w:val="2"/>
            <w:tcBorders>
              <w:top w:val="single" w:color="000000" w:sz="4" w:space="0"/>
              <w:left w:val="single" w:color="000000" w:sz="4" w:space="0"/>
              <w:right w:val="single" w:color="000000" w:sz="4" w:space="0"/>
            </w:tcBorders>
          </w:tcPr>
          <w:p>
            <w:pPr>
              <w:pStyle w:val="9"/>
              <w:spacing w:before="18" w:line="240" w:lineRule="exact"/>
              <w:ind w:left="622" w:right="578" w:firstLine="201"/>
              <w:rPr>
                <w:sz w:val="21"/>
              </w:rPr>
            </w:pPr>
            <w:r>
              <w:rPr>
                <w:spacing w:val="-7"/>
                <w:sz w:val="21"/>
              </w:rPr>
              <w:t xml:space="preserve">政府挂牌督办的 </w:t>
            </w:r>
            <w:r>
              <w:rPr>
                <w:spacing w:val="-8"/>
                <w:sz w:val="21"/>
              </w:rPr>
              <w:t>重大事故隐患（个</w:t>
            </w:r>
            <w:r>
              <w:rPr>
                <w:spacing w:val="-12"/>
                <w:sz w:val="21"/>
              </w:rPr>
              <w:t>）</w:t>
            </w:r>
          </w:p>
        </w:tc>
        <w:tc>
          <w:tcPr>
            <w:tcW w:w="500" w:type="dxa"/>
            <w:tcBorders>
              <w:top w:val="single" w:color="000000" w:sz="4" w:space="0"/>
              <w:left w:val="single" w:color="000000" w:sz="4" w:space="0"/>
              <w:right w:val="single" w:color="000000" w:sz="4" w:space="0"/>
            </w:tcBorders>
          </w:tcPr>
          <w:p>
            <w:pPr>
              <w:pStyle w:val="9"/>
              <w:rPr>
                <w:rFonts w:ascii="Times New Roman"/>
                <w:sz w:val="20"/>
              </w:rPr>
            </w:pPr>
          </w:p>
        </w:tc>
        <w:tc>
          <w:tcPr>
            <w:tcW w:w="422" w:type="dxa"/>
            <w:gridSpan w:val="2"/>
            <w:tcBorders>
              <w:top w:val="single" w:color="000000" w:sz="4" w:space="0"/>
              <w:left w:val="single" w:color="000000" w:sz="4" w:space="0"/>
              <w:right w:val="single" w:color="000000" w:sz="4" w:space="0"/>
            </w:tcBorders>
          </w:tcPr>
          <w:p>
            <w:pPr>
              <w:pStyle w:val="9"/>
              <w:spacing w:before="120"/>
              <w:ind w:left="29"/>
              <w:jc w:val="center"/>
              <w:rPr>
                <w:sz w:val="21"/>
              </w:rPr>
            </w:pPr>
            <w:r>
              <w:rPr>
                <w:w w:val="99"/>
                <w:sz w:val="21"/>
              </w:rPr>
              <w:t>6</w:t>
            </w:r>
          </w:p>
        </w:tc>
        <w:tc>
          <w:tcPr>
            <w:tcW w:w="3032" w:type="dxa"/>
            <w:gridSpan w:val="3"/>
            <w:tcBorders>
              <w:top w:val="single" w:color="000000" w:sz="4" w:space="0"/>
              <w:left w:val="single" w:color="000000" w:sz="4" w:space="0"/>
              <w:right w:val="single" w:color="000000" w:sz="4" w:space="0"/>
            </w:tcBorders>
          </w:tcPr>
          <w:p>
            <w:pPr>
              <w:pStyle w:val="9"/>
              <w:spacing w:before="18" w:line="240" w:lineRule="exact"/>
              <w:ind w:left="617" w:right="375" w:hanging="202"/>
              <w:rPr>
                <w:sz w:val="21"/>
              </w:rPr>
            </w:pPr>
            <w:r>
              <w:rPr>
                <w:w w:val="95"/>
                <w:sz w:val="21"/>
              </w:rPr>
              <w:t>挂牌督办重大事故隐患中</w:t>
            </w:r>
            <w:r>
              <w:rPr>
                <w:sz w:val="21"/>
              </w:rPr>
              <w:t>已完成整改的（个）</w:t>
            </w:r>
          </w:p>
        </w:tc>
        <w:tc>
          <w:tcPr>
            <w:tcW w:w="587" w:type="dxa"/>
            <w:tcBorders>
              <w:top w:val="single" w:color="000000" w:sz="4" w:space="0"/>
              <w:left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5" w:hRule="atLeast"/>
        </w:trPr>
        <w:tc>
          <w:tcPr>
            <w:tcW w:w="984" w:type="dxa"/>
            <w:vMerge w:val="restart"/>
            <w:tcBorders>
              <w:right w:val="single" w:color="000000" w:sz="4" w:space="0"/>
            </w:tcBorders>
          </w:tcPr>
          <w:p>
            <w:pPr>
              <w:pStyle w:val="9"/>
              <w:spacing w:before="8"/>
              <w:rPr>
                <w:sz w:val="30"/>
              </w:rPr>
            </w:pPr>
          </w:p>
          <w:p>
            <w:pPr>
              <w:pStyle w:val="9"/>
              <w:spacing w:line="187" w:lineRule="auto"/>
              <w:ind w:left="144" w:right="114"/>
              <w:jc w:val="both"/>
              <w:rPr>
                <w:sz w:val="24"/>
              </w:rPr>
            </w:pPr>
            <w:r>
              <w:rPr>
                <w:spacing w:val="-12"/>
                <w:sz w:val="24"/>
              </w:rPr>
              <w:t>对企业自查自改进行抽查检查情况</w:t>
            </w:r>
          </w:p>
        </w:tc>
        <w:tc>
          <w:tcPr>
            <w:tcW w:w="480" w:type="dxa"/>
            <w:tcBorders>
              <w:left w:val="single" w:color="000000" w:sz="4" w:space="0"/>
              <w:bottom w:val="single" w:color="000000" w:sz="4" w:space="0"/>
              <w:right w:val="single" w:color="000000" w:sz="4" w:space="0"/>
            </w:tcBorders>
          </w:tcPr>
          <w:p>
            <w:pPr>
              <w:pStyle w:val="9"/>
              <w:spacing w:before="110"/>
              <w:ind w:right="163"/>
              <w:jc w:val="right"/>
              <w:rPr>
                <w:sz w:val="21"/>
              </w:rPr>
            </w:pPr>
            <w:r>
              <w:rPr>
                <w:w w:val="99"/>
                <w:sz w:val="21"/>
              </w:rPr>
              <w:t>1</w:t>
            </w:r>
          </w:p>
        </w:tc>
        <w:tc>
          <w:tcPr>
            <w:tcW w:w="3038" w:type="dxa"/>
            <w:gridSpan w:val="2"/>
            <w:tcBorders>
              <w:left w:val="single" w:color="000000" w:sz="4" w:space="0"/>
              <w:bottom w:val="single" w:color="000000" w:sz="4" w:space="0"/>
              <w:right w:val="single" w:color="000000" w:sz="4" w:space="0"/>
            </w:tcBorders>
          </w:tcPr>
          <w:p>
            <w:pPr>
              <w:pStyle w:val="9"/>
              <w:spacing w:before="110"/>
              <w:ind w:left="120"/>
              <w:rPr>
                <w:sz w:val="21"/>
              </w:rPr>
            </w:pPr>
            <w:r>
              <w:rPr>
                <w:spacing w:val="-8"/>
                <w:sz w:val="21"/>
              </w:rPr>
              <w:t>部门抽查检查的企业总数（家</w:t>
            </w:r>
            <w:r>
              <w:rPr>
                <w:sz w:val="21"/>
              </w:rPr>
              <w:t>）</w:t>
            </w:r>
          </w:p>
        </w:tc>
        <w:tc>
          <w:tcPr>
            <w:tcW w:w="500" w:type="dxa"/>
            <w:tcBorders>
              <w:left w:val="single" w:color="000000" w:sz="4" w:space="0"/>
              <w:bottom w:val="single" w:color="000000" w:sz="4" w:space="0"/>
              <w:right w:val="single" w:color="000000" w:sz="4" w:space="0"/>
            </w:tcBorders>
          </w:tcPr>
          <w:p>
            <w:pPr>
              <w:pStyle w:val="9"/>
              <w:rPr>
                <w:rFonts w:ascii="Times New Roman"/>
                <w:sz w:val="20"/>
              </w:rPr>
            </w:pPr>
          </w:p>
        </w:tc>
        <w:tc>
          <w:tcPr>
            <w:tcW w:w="422" w:type="dxa"/>
            <w:gridSpan w:val="2"/>
            <w:tcBorders>
              <w:left w:val="single" w:color="000000" w:sz="4" w:space="0"/>
              <w:bottom w:val="single" w:color="000000" w:sz="4" w:space="0"/>
              <w:right w:val="single" w:color="000000" w:sz="4" w:space="0"/>
            </w:tcBorders>
          </w:tcPr>
          <w:p>
            <w:pPr>
              <w:pStyle w:val="9"/>
              <w:spacing w:before="110"/>
              <w:ind w:left="29"/>
              <w:jc w:val="center"/>
              <w:rPr>
                <w:sz w:val="21"/>
              </w:rPr>
            </w:pPr>
            <w:r>
              <w:rPr>
                <w:w w:val="99"/>
                <w:sz w:val="21"/>
              </w:rPr>
              <w:t>2</w:t>
            </w:r>
          </w:p>
        </w:tc>
        <w:tc>
          <w:tcPr>
            <w:tcW w:w="3032" w:type="dxa"/>
            <w:gridSpan w:val="3"/>
            <w:tcBorders>
              <w:left w:val="single" w:color="000000" w:sz="4" w:space="0"/>
              <w:bottom w:val="single" w:color="000000" w:sz="4" w:space="0"/>
              <w:right w:val="single" w:color="000000" w:sz="4" w:space="0"/>
            </w:tcBorders>
          </w:tcPr>
          <w:p>
            <w:pPr>
              <w:pStyle w:val="9"/>
              <w:spacing w:line="240" w:lineRule="exact"/>
              <w:ind w:left="216" w:right="171" w:firstLine="199"/>
              <w:rPr>
                <w:sz w:val="21"/>
              </w:rPr>
            </w:pPr>
            <w:r>
              <w:rPr>
                <w:spacing w:val="-8"/>
                <w:sz w:val="21"/>
              </w:rPr>
              <w:t xml:space="preserve">企业主要负责人未按要求 </w:t>
            </w:r>
            <w:r>
              <w:rPr>
                <w:spacing w:val="-8"/>
                <w:w w:val="95"/>
                <w:sz w:val="21"/>
              </w:rPr>
              <w:t>亲自研究排查整治工作（家</w:t>
            </w:r>
            <w:r>
              <w:rPr>
                <w:w w:val="95"/>
                <w:sz w:val="21"/>
              </w:rPr>
              <w:t>）</w:t>
            </w:r>
          </w:p>
        </w:tc>
        <w:tc>
          <w:tcPr>
            <w:tcW w:w="587" w:type="dxa"/>
            <w:tcBorders>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5" w:hRule="atLeast"/>
        </w:trPr>
        <w:tc>
          <w:tcPr>
            <w:tcW w:w="984" w:type="dxa"/>
            <w:vMerge w:val="continue"/>
            <w:tcBorders>
              <w:top w:val="nil"/>
              <w:right w:val="single" w:color="000000" w:sz="4" w:space="0"/>
            </w:tcBorders>
          </w:tcPr>
          <w:p>
            <w:pPr>
              <w:rPr>
                <w:sz w:val="2"/>
                <w:szCs w:val="2"/>
              </w:rPr>
            </w:pPr>
          </w:p>
        </w:tc>
        <w:tc>
          <w:tcPr>
            <w:tcW w:w="480" w:type="dxa"/>
            <w:tcBorders>
              <w:top w:val="single" w:color="000000" w:sz="4" w:space="0"/>
              <w:left w:val="single" w:color="000000" w:sz="4" w:space="0"/>
              <w:bottom w:val="single" w:color="000000" w:sz="4" w:space="0"/>
              <w:right w:val="single" w:color="000000" w:sz="4" w:space="0"/>
            </w:tcBorders>
          </w:tcPr>
          <w:p>
            <w:pPr>
              <w:pStyle w:val="9"/>
              <w:spacing w:before="58"/>
              <w:ind w:right="163"/>
              <w:jc w:val="right"/>
              <w:rPr>
                <w:sz w:val="21"/>
              </w:rPr>
            </w:pPr>
            <w:r>
              <w:rPr>
                <w:w w:val="99"/>
                <w:sz w:val="21"/>
              </w:rPr>
              <w:t>3</w:t>
            </w:r>
          </w:p>
        </w:tc>
        <w:tc>
          <w:tcPr>
            <w:tcW w:w="3038" w:type="dxa"/>
            <w:gridSpan w:val="2"/>
            <w:tcBorders>
              <w:top w:val="single" w:color="000000" w:sz="4" w:space="0"/>
              <w:left w:val="single" w:color="000000" w:sz="4" w:space="0"/>
              <w:bottom w:val="single" w:color="000000" w:sz="4" w:space="0"/>
              <w:right w:val="single" w:color="000000" w:sz="4" w:space="0"/>
            </w:tcBorders>
          </w:tcPr>
          <w:p>
            <w:pPr>
              <w:pStyle w:val="9"/>
              <w:spacing w:before="58"/>
              <w:ind w:left="20" w:right="-29"/>
              <w:rPr>
                <w:sz w:val="21"/>
              </w:rPr>
            </w:pPr>
            <w:r>
              <w:rPr>
                <w:spacing w:val="-8"/>
                <w:w w:val="95"/>
                <w:sz w:val="21"/>
              </w:rPr>
              <w:t>企业主要负责人未带队检查（家</w:t>
            </w:r>
            <w:r>
              <w:rPr>
                <w:w w:val="95"/>
                <w:sz w:val="21"/>
              </w:rPr>
              <w:t>）</w:t>
            </w:r>
          </w:p>
        </w:tc>
        <w:tc>
          <w:tcPr>
            <w:tcW w:w="500"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422" w:type="dxa"/>
            <w:gridSpan w:val="2"/>
            <w:tcBorders>
              <w:top w:val="single" w:color="000000" w:sz="4" w:space="0"/>
              <w:left w:val="single" w:color="000000" w:sz="4" w:space="0"/>
              <w:bottom w:val="single" w:color="000000" w:sz="4" w:space="0"/>
              <w:right w:val="single" w:color="000000" w:sz="4" w:space="0"/>
            </w:tcBorders>
          </w:tcPr>
          <w:p>
            <w:pPr>
              <w:pStyle w:val="9"/>
              <w:spacing w:before="58"/>
              <w:ind w:left="29"/>
              <w:jc w:val="center"/>
              <w:rPr>
                <w:sz w:val="21"/>
              </w:rPr>
            </w:pPr>
            <w:r>
              <w:rPr>
                <w:w w:val="99"/>
                <w:sz w:val="21"/>
              </w:rPr>
              <w:t>4</w:t>
            </w:r>
          </w:p>
        </w:tc>
        <w:tc>
          <w:tcPr>
            <w:tcW w:w="3032" w:type="dxa"/>
            <w:gridSpan w:val="3"/>
            <w:tcBorders>
              <w:top w:val="single" w:color="000000" w:sz="4" w:space="0"/>
              <w:left w:val="single" w:color="000000" w:sz="4" w:space="0"/>
              <w:bottom w:val="single" w:color="000000" w:sz="4" w:space="0"/>
              <w:right w:val="single" w:color="000000" w:sz="4" w:space="0"/>
            </w:tcBorders>
          </w:tcPr>
          <w:p>
            <w:pPr>
              <w:pStyle w:val="9"/>
              <w:spacing w:before="58"/>
              <w:ind w:left="20" w:right="-87"/>
              <w:rPr>
                <w:sz w:val="21"/>
              </w:rPr>
            </w:pPr>
            <w:r>
              <w:rPr>
                <w:spacing w:val="-30"/>
                <w:w w:val="95"/>
                <w:sz w:val="21"/>
              </w:rPr>
              <w:t>企业未制定分管负责人职责清单</w:t>
            </w:r>
            <w:r>
              <w:rPr>
                <w:spacing w:val="-29"/>
                <w:w w:val="95"/>
                <w:sz w:val="21"/>
              </w:rPr>
              <w:t>（</w:t>
            </w:r>
            <w:r>
              <w:rPr>
                <w:spacing w:val="-32"/>
                <w:w w:val="95"/>
                <w:sz w:val="21"/>
              </w:rPr>
              <w:t>家</w:t>
            </w:r>
            <w:r>
              <w:rPr>
                <w:spacing w:val="-14"/>
                <w:w w:val="95"/>
                <w:sz w:val="21"/>
              </w:rPr>
              <w:t>）</w:t>
            </w:r>
          </w:p>
        </w:tc>
        <w:tc>
          <w:tcPr>
            <w:tcW w:w="587"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984" w:type="dxa"/>
            <w:vMerge w:val="continue"/>
            <w:tcBorders>
              <w:top w:val="nil"/>
              <w:right w:val="single" w:color="000000" w:sz="4" w:space="0"/>
            </w:tcBorders>
          </w:tcPr>
          <w:p>
            <w:pPr>
              <w:rPr>
                <w:sz w:val="2"/>
                <w:szCs w:val="2"/>
              </w:rPr>
            </w:pPr>
          </w:p>
        </w:tc>
        <w:tc>
          <w:tcPr>
            <w:tcW w:w="480" w:type="dxa"/>
            <w:tcBorders>
              <w:top w:val="single" w:color="000000" w:sz="4" w:space="0"/>
              <w:left w:val="single" w:color="000000" w:sz="4" w:space="0"/>
              <w:bottom w:val="single" w:color="000000" w:sz="4" w:space="0"/>
              <w:right w:val="single" w:color="000000" w:sz="4" w:space="0"/>
            </w:tcBorders>
          </w:tcPr>
          <w:p>
            <w:pPr>
              <w:pStyle w:val="9"/>
              <w:spacing w:before="119"/>
              <w:ind w:right="163"/>
              <w:jc w:val="right"/>
              <w:rPr>
                <w:sz w:val="21"/>
              </w:rPr>
            </w:pPr>
            <w:r>
              <w:rPr>
                <w:w w:val="99"/>
                <w:sz w:val="21"/>
              </w:rPr>
              <w:t>5</w:t>
            </w:r>
          </w:p>
        </w:tc>
        <w:tc>
          <w:tcPr>
            <w:tcW w:w="3038" w:type="dxa"/>
            <w:gridSpan w:val="2"/>
            <w:tcBorders>
              <w:top w:val="single" w:color="000000" w:sz="4" w:space="0"/>
              <w:left w:val="single" w:color="000000" w:sz="4" w:space="0"/>
              <w:bottom w:val="single" w:color="000000" w:sz="4" w:space="0"/>
              <w:right w:val="single" w:color="000000" w:sz="4" w:space="0"/>
            </w:tcBorders>
          </w:tcPr>
          <w:p>
            <w:pPr>
              <w:pStyle w:val="9"/>
              <w:spacing w:before="13" w:line="240" w:lineRule="exact"/>
              <w:ind w:left="524" w:right="-29" w:hanging="504"/>
              <w:rPr>
                <w:sz w:val="21"/>
              </w:rPr>
            </w:pPr>
            <w:r>
              <w:rPr>
                <w:spacing w:val="-8"/>
                <w:w w:val="95"/>
                <w:sz w:val="21"/>
              </w:rPr>
              <w:t>企业未依法建立安全管理机构和配</w:t>
            </w:r>
            <w:r>
              <w:rPr>
                <w:spacing w:val="-8"/>
                <w:sz w:val="21"/>
              </w:rPr>
              <w:t>足安全管理人员（家</w:t>
            </w:r>
            <w:r>
              <w:rPr>
                <w:sz w:val="21"/>
              </w:rPr>
              <w:t>）</w:t>
            </w:r>
          </w:p>
        </w:tc>
        <w:tc>
          <w:tcPr>
            <w:tcW w:w="500"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422" w:type="dxa"/>
            <w:gridSpan w:val="2"/>
            <w:tcBorders>
              <w:top w:val="single" w:color="000000" w:sz="4" w:space="0"/>
              <w:left w:val="single" w:color="000000" w:sz="4" w:space="0"/>
              <w:bottom w:val="single" w:color="000000" w:sz="4" w:space="0"/>
              <w:right w:val="single" w:color="000000" w:sz="4" w:space="0"/>
            </w:tcBorders>
          </w:tcPr>
          <w:p>
            <w:pPr>
              <w:pStyle w:val="9"/>
              <w:spacing w:before="119"/>
              <w:ind w:left="29"/>
              <w:jc w:val="center"/>
              <w:rPr>
                <w:sz w:val="21"/>
              </w:rPr>
            </w:pPr>
            <w:r>
              <w:rPr>
                <w:w w:val="99"/>
                <w:sz w:val="21"/>
              </w:rPr>
              <w:t>6</w:t>
            </w:r>
          </w:p>
        </w:tc>
        <w:tc>
          <w:tcPr>
            <w:tcW w:w="3032" w:type="dxa"/>
            <w:gridSpan w:val="3"/>
            <w:tcBorders>
              <w:top w:val="single" w:color="000000" w:sz="4" w:space="0"/>
              <w:left w:val="single" w:color="000000" w:sz="4" w:space="0"/>
              <w:bottom w:val="single" w:color="000000" w:sz="4" w:space="0"/>
              <w:right w:val="single" w:color="000000" w:sz="4" w:space="0"/>
            </w:tcBorders>
          </w:tcPr>
          <w:p>
            <w:pPr>
              <w:pStyle w:val="9"/>
              <w:spacing w:before="13" w:line="240" w:lineRule="exact"/>
              <w:ind w:left="538" w:right="473" w:firstLine="177"/>
              <w:rPr>
                <w:sz w:val="21"/>
              </w:rPr>
            </w:pPr>
            <w:r>
              <w:rPr>
                <w:spacing w:val="-27"/>
                <w:sz w:val="21"/>
              </w:rPr>
              <w:t>电焊等特种作业岗位</w:t>
            </w:r>
            <w:r>
              <w:rPr>
                <w:spacing w:val="-30"/>
                <w:sz w:val="21"/>
              </w:rPr>
              <w:t>人员无证上岗作业</w:t>
            </w:r>
            <w:r>
              <w:rPr>
                <w:spacing w:val="-29"/>
                <w:sz w:val="21"/>
              </w:rPr>
              <w:t>（家</w:t>
            </w:r>
            <w:r>
              <w:rPr>
                <w:spacing w:val="-15"/>
                <w:sz w:val="21"/>
              </w:rPr>
              <w:t>）</w:t>
            </w:r>
          </w:p>
        </w:tc>
        <w:tc>
          <w:tcPr>
            <w:tcW w:w="587"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trPr>
        <w:tc>
          <w:tcPr>
            <w:tcW w:w="984" w:type="dxa"/>
            <w:vMerge w:val="continue"/>
            <w:tcBorders>
              <w:top w:val="nil"/>
              <w:right w:val="single" w:color="000000" w:sz="4" w:space="0"/>
            </w:tcBorders>
          </w:tcPr>
          <w:p>
            <w:pPr>
              <w:rPr>
                <w:sz w:val="2"/>
                <w:szCs w:val="2"/>
              </w:rPr>
            </w:pPr>
          </w:p>
        </w:tc>
        <w:tc>
          <w:tcPr>
            <w:tcW w:w="480" w:type="dxa"/>
            <w:tcBorders>
              <w:top w:val="single" w:color="000000" w:sz="4" w:space="0"/>
              <w:left w:val="single" w:color="000000" w:sz="4" w:space="0"/>
              <w:right w:val="single" w:color="000000" w:sz="4" w:space="0"/>
            </w:tcBorders>
          </w:tcPr>
          <w:p>
            <w:pPr>
              <w:pStyle w:val="9"/>
              <w:spacing w:before="95"/>
              <w:ind w:right="163"/>
              <w:jc w:val="right"/>
              <w:rPr>
                <w:sz w:val="21"/>
              </w:rPr>
            </w:pPr>
            <w:r>
              <w:rPr>
                <w:w w:val="99"/>
                <w:sz w:val="21"/>
              </w:rPr>
              <w:t>7</w:t>
            </w:r>
          </w:p>
        </w:tc>
        <w:tc>
          <w:tcPr>
            <w:tcW w:w="3038" w:type="dxa"/>
            <w:gridSpan w:val="2"/>
            <w:tcBorders>
              <w:top w:val="single" w:color="000000" w:sz="4" w:space="0"/>
              <w:left w:val="single" w:color="000000" w:sz="4" w:space="0"/>
              <w:right w:val="single" w:color="000000" w:sz="4" w:space="0"/>
            </w:tcBorders>
          </w:tcPr>
          <w:p>
            <w:pPr>
              <w:pStyle w:val="9"/>
              <w:spacing w:before="95"/>
              <w:ind w:left="221"/>
              <w:rPr>
                <w:sz w:val="21"/>
              </w:rPr>
            </w:pPr>
            <w:r>
              <w:rPr>
                <w:sz w:val="21"/>
              </w:rPr>
              <w:t>外包分包安全管理混乱（家）</w:t>
            </w:r>
          </w:p>
        </w:tc>
        <w:tc>
          <w:tcPr>
            <w:tcW w:w="500" w:type="dxa"/>
            <w:tcBorders>
              <w:top w:val="single" w:color="000000" w:sz="4" w:space="0"/>
              <w:left w:val="single" w:color="000000" w:sz="4" w:space="0"/>
              <w:right w:val="single" w:color="000000" w:sz="4" w:space="0"/>
            </w:tcBorders>
          </w:tcPr>
          <w:p>
            <w:pPr>
              <w:pStyle w:val="9"/>
              <w:rPr>
                <w:rFonts w:ascii="Times New Roman"/>
                <w:sz w:val="20"/>
              </w:rPr>
            </w:pPr>
          </w:p>
        </w:tc>
        <w:tc>
          <w:tcPr>
            <w:tcW w:w="422" w:type="dxa"/>
            <w:gridSpan w:val="2"/>
            <w:tcBorders>
              <w:top w:val="single" w:color="000000" w:sz="4" w:space="0"/>
              <w:left w:val="single" w:color="000000" w:sz="4" w:space="0"/>
              <w:right w:val="single" w:color="000000" w:sz="4" w:space="0"/>
            </w:tcBorders>
          </w:tcPr>
          <w:p>
            <w:pPr>
              <w:pStyle w:val="9"/>
              <w:spacing w:before="95"/>
              <w:ind w:left="29"/>
              <w:jc w:val="center"/>
              <w:rPr>
                <w:sz w:val="21"/>
              </w:rPr>
            </w:pPr>
            <w:r>
              <w:rPr>
                <w:w w:val="99"/>
                <w:sz w:val="21"/>
              </w:rPr>
              <w:t>8</w:t>
            </w:r>
          </w:p>
        </w:tc>
        <w:tc>
          <w:tcPr>
            <w:tcW w:w="3032" w:type="dxa"/>
            <w:gridSpan w:val="3"/>
            <w:tcBorders>
              <w:top w:val="single" w:color="000000" w:sz="4" w:space="0"/>
              <w:left w:val="single" w:color="000000" w:sz="4" w:space="0"/>
              <w:right w:val="single" w:color="000000" w:sz="4" w:space="0"/>
            </w:tcBorders>
          </w:tcPr>
          <w:p>
            <w:pPr>
              <w:pStyle w:val="9"/>
              <w:spacing w:line="230" w:lineRule="exact"/>
              <w:ind w:left="416"/>
              <w:rPr>
                <w:sz w:val="21"/>
              </w:rPr>
            </w:pPr>
            <w:r>
              <w:rPr>
                <w:sz w:val="21"/>
              </w:rPr>
              <w:t>未按规定开展应急演练</w:t>
            </w:r>
          </w:p>
          <w:p>
            <w:pPr>
              <w:pStyle w:val="9"/>
              <w:spacing w:line="220" w:lineRule="exact"/>
              <w:ind w:left="317"/>
              <w:rPr>
                <w:sz w:val="21"/>
              </w:rPr>
            </w:pPr>
            <w:r>
              <w:rPr>
                <w:sz w:val="21"/>
              </w:rPr>
              <w:t>员工不熟悉逃生出口（家）</w:t>
            </w:r>
          </w:p>
        </w:tc>
        <w:tc>
          <w:tcPr>
            <w:tcW w:w="587" w:type="dxa"/>
            <w:tcBorders>
              <w:top w:val="single" w:color="000000" w:sz="4" w:space="0"/>
              <w:left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3" w:hRule="atLeast"/>
        </w:trPr>
        <w:tc>
          <w:tcPr>
            <w:tcW w:w="984" w:type="dxa"/>
            <w:vMerge w:val="restart"/>
            <w:tcBorders>
              <w:right w:val="single" w:color="000000" w:sz="4" w:space="0"/>
            </w:tcBorders>
          </w:tcPr>
          <w:p>
            <w:pPr>
              <w:pStyle w:val="9"/>
              <w:rPr>
                <w:sz w:val="24"/>
              </w:rPr>
            </w:pPr>
          </w:p>
          <w:p>
            <w:pPr>
              <w:pStyle w:val="9"/>
              <w:spacing w:before="179" w:line="187" w:lineRule="auto"/>
              <w:ind w:left="259" w:right="229"/>
              <w:jc w:val="both"/>
              <w:rPr>
                <w:sz w:val="24"/>
              </w:rPr>
            </w:pPr>
            <w:r>
              <w:rPr>
                <w:spacing w:val="-13"/>
                <w:sz w:val="24"/>
              </w:rPr>
              <w:t>部门精准严格执法情况</w:t>
            </w:r>
          </w:p>
        </w:tc>
        <w:tc>
          <w:tcPr>
            <w:tcW w:w="480" w:type="dxa"/>
            <w:tcBorders>
              <w:left w:val="single" w:color="000000" w:sz="4" w:space="0"/>
              <w:bottom w:val="single" w:color="000000" w:sz="4" w:space="0"/>
              <w:right w:val="single" w:color="000000" w:sz="4" w:space="0"/>
            </w:tcBorders>
          </w:tcPr>
          <w:p>
            <w:pPr>
              <w:pStyle w:val="9"/>
              <w:spacing w:before="39"/>
              <w:ind w:right="163"/>
              <w:jc w:val="right"/>
              <w:rPr>
                <w:sz w:val="21"/>
              </w:rPr>
            </w:pPr>
            <w:r>
              <w:rPr>
                <w:w w:val="99"/>
                <w:sz w:val="21"/>
              </w:rPr>
              <w:t>1</w:t>
            </w:r>
          </w:p>
        </w:tc>
        <w:tc>
          <w:tcPr>
            <w:tcW w:w="3038" w:type="dxa"/>
            <w:gridSpan w:val="2"/>
            <w:tcBorders>
              <w:left w:val="single" w:color="000000" w:sz="4" w:space="0"/>
              <w:bottom w:val="single" w:color="000000" w:sz="4" w:space="0"/>
              <w:right w:val="single" w:color="000000" w:sz="4" w:space="0"/>
            </w:tcBorders>
          </w:tcPr>
          <w:p>
            <w:pPr>
              <w:pStyle w:val="9"/>
              <w:spacing w:before="39"/>
              <w:ind w:left="221"/>
              <w:rPr>
                <w:sz w:val="21"/>
              </w:rPr>
            </w:pPr>
            <w:r>
              <w:rPr>
                <w:sz w:val="21"/>
              </w:rPr>
              <w:t>帮扶指导重点市、县（个次）</w:t>
            </w:r>
          </w:p>
        </w:tc>
        <w:tc>
          <w:tcPr>
            <w:tcW w:w="500" w:type="dxa"/>
            <w:tcBorders>
              <w:left w:val="single" w:color="000000" w:sz="4" w:space="0"/>
              <w:bottom w:val="single" w:color="000000" w:sz="4" w:space="0"/>
              <w:right w:val="single" w:color="000000" w:sz="4" w:space="0"/>
            </w:tcBorders>
          </w:tcPr>
          <w:p>
            <w:pPr>
              <w:pStyle w:val="9"/>
              <w:rPr>
                <w:rFonts w:ascii="Times New Roman"/>
                <w:sz w:val="20"/>
              </w:rPr>
            </w:pPr>
          </w:p>
        </w:tc>
        <w:tc>
          <w:tcPr>
            <w:tcW w:w="422" w:type="dxa"/>
            <w:gridSpan w:val="2"/>
            <w:tcBorders>
              <w:left w:val="single" w:color="000000" w:sz="4" w:space="0"/>
              <w:bottom w:val="single" w:color="000000" w:sz="4" w:space="0"/>
              <w:right w:val="single" w:color="000000" w:sz="4" w:space="0"/>
            </w:tcBorders>
          </w:tcPr>
          <w:p>
            <w:pPr>
              <w:pStyle w:val="9"/>
              <w:spacing w:before="39"/>
              <w:ind w:left="29"/>
              <w:jc w:val="center"/>
              <w:rPr>
                <w:sz w:val="21"/>
              </w:rPr>
            </w:pPr>
            <w:r>
              <w:rPr>
                <w:w w:val="99"/>
                <w:sz w:val="21"/>
              </w:rPr>
              <w:t>2</w:t>
            </w:r>
          </w:p>
        </w:tc>
        <w:tc>
          <w:tcPr>
            <w:tcW w:w="3032" w:type="dxa"/>
            <w:gridSpan w:val="3"/>
            <w:tcBorders>
              <w:left w:val="single" w:color="000000" w:sz="4" w:space="0"/>
              <w:bottom w:val="single" w:color="000000" w:sz="4" w:space="0"/>
              <w:right w:val="single" w:color="000000" w:sz="4" w:space="0"/>
            </w:tcBorders>
          </w:tcPr>
          <w:p>
            <w:pPr>
              <w:pStyle w:val="9"/>
              <w:spacing w:before="39"/>
              <w:ind w:left="317"/>
              <w:rPr>
                <w:sz w:val="21"/>
              </w:rPr>
            </w:pPr>
            <w:r>
              <w:rPr>
                <w:sz w:val="21"/>
              </w:rPr>
              <w:t>帮扶指导重点企业（家次）</w:t>
            </w:r>
          </w:p>
        </w:tc>
        <w:tc>
          <w:tcPr>
            <w:tcW w:w="587" w:type="dxa"/>
            <w:tcBorders>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7" w:hRule="atLeast"/>
        </w:trPr>
        <w:tc>
          <w:tcPr>
            <w:tcW w:w="984" w:type="dxa"/>
            <w:vMerge w:val="continue"/>
            <w:tcBorders>
              <w:top w:val="nil"/>
              <w:right w:val="single" w:color="000000" w:sz="4" w:space="0"/>
            </w:tcBorders>
          </w:tcPr>
          <w:p>
            <w:pPr>
              <w:rPr>
                <w:sz w:val="2"/>
                <w:szCs w:val="2"/>
              </w:rPr>
            </w:pPr>
          </w:p>
        </w:tc>
        <w:tc>
          <w:tcPr>
            <w:tcW w:w="480" w:type="dxa"/>
            <w:tcBorders>
              <w:top w:val="single" w:color="000000" w:sz="4" w:space="0"/>
              <w:left w:val="single" w:color="000000" w:sz="4" w:space="0"/>
              <w:bottom w:val="single" w:color="000000" w:sz="4" w:space="0"/>
              <w:right w:val="single" w:color="000000" w:sz="4" w:space="0"/>
            </w:tcBorders>
          </w:tcPr>
          <w:p>
            <w:pPr>
              <w:pStyle w:val="9"/>
              <w:spacing w:before="112"/>
              <w:ind w:right="163"/>
              <w:jc w:val="right"/>
              <w:rPr>
                <w:sz w:val="21"/>
              </w:rPr>
            </w:pPr>
            <w:r>
              <w:rPr>
                <w:w w:val="99"/>
                <w:sz w:val="21"/>
              </w:rPr>
              <w:t>3</w:t>
            </w:r>
          </w:p>
        </w:tc>
        <w:tc>
          <w:tcPr>
            <w:tcW w:w="3038" w:type="dxa"/>
            <w:gridSpan w:val="2"/>
            <w:tcBorders>
              <w:top w:val="single" w:color="000000" w:sz="4" w:space="0"/>
              <w:left w:val="single" w:color="000000" w:sz="4" w:space="0"/>
              <w:bottom w:val="single" w:color="000000" w:sz="4" w:space="0"/>
              <w:right w:val="single" w:color="000000" w:sz="4" w:space="0"/>
            </w:tcBorders>
          </w:tcPr>
          <w:p>
            <w:pPr>
              <w:pStyle w:val="9"/>
              <w:spacing w:before="112"/>
              <w:ind w:left="524"/>
              <w:rPr>
                <w:sz w:val="21"/>
              </w:rPr>
            </w:pPr>
            <w:r>
              <w:rPr>
                <w:sz w:val="21"/>
              </w:rPr>
              <w:t>行政处罚（次，万元）</w:t>
            </w:r>
          </w:p>
        </w:tc>
        <w:tc>
          <w:tcPr>
            <w:tcW w:w="500"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422" w:type="dxa"/>
            <w:gridSpan w:val="2"/>
            <w:tcBorders>
              <w:top w:val="single" w:color="000000" w:sz="4" w:space="0"/>
              <w:left w:val="single" w:color="000000" w:sz="4" w:space="0"/>
              <w:bottom w:val="single" w:color="000000" w:sz="4" w:space="0"/>
              <w:right w:val="single" w:color="000000" w:sz="4" w:space="0"/>
            </w:tcBorders>
          </w:tcPr>
          <w:p>
            <w:pPr>
              <w:pStyle w:val="9"/>
              <w:spacing w:before="112"/>
              <w:ind w:left="29"/>
              <w:jc w:val="center"/>
              <w:rPr>
                <w:sz w:val="21"/>
              </w:rPr>
            </w:pPr>
            <w:r>
              <w:rPr>
                <w:w w:val="99"/>
                <w:sz w:val="21"/>
              </w:rPr>
              <w:t>4</w:t>
            </w:r>
          </w:p>
        </w:tc>
        <w:tc>
          <w:tcPr>
            <w:tcW w:w="3032" w:type="dxa"/>
            <w:gridSpan w:val="3"/>
            <w:tcBorders>
              <w:top w:val="single" w:color="000000" w:sz="4" w:space="0"/>
              <w:left w:val="single" w:color="000000" w:sz="4" w:space="0"/>
              <w:bottom w:val="single" w:color="000000" w:sz="4" w:space="0"/>
              <w:right w:val="single" w:color="000000" w:sz="4" w:space="0"/>
            </w:tcBorders>
          </w:tcPr>
          <w:p>
            <w:pPr>
              <w:pStyle w:val="9"/>
              <w:spacing w:line="240" w:lineRule="exact"/>
              <w:ind w:left="617" w:right="399" w:hanging="99"/>
              <w:rPr>
                <w:sz w:val="21"/>
              </w:rPr>
            </w:pPr>
            <w:r>
              <w:rPr>
                <w:sz w:val="21"/>
              </w:rPr>
              <w:t>企业和企业主要负责人“一案双罚”（次）</w:t>
            </w:r>
          </w:p>
        </w:tc>
        <w:tc>
          <w:tcPr>
            <w:tcW w:w="587"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984" w:type="dxa"/>
            <w:vMerge w:val="continue"/>
            <w:tcBorders>
              <w:top w:val="nil"/>
              <w:right w:val="single" w:color="000000" w:sz="4" w:space="0"/>
            </w:tcBorders>
          </w:tcPr>
          <w:p>
            <w:pPr>
              <w:rPr>
                <w:sz w:val="2"/>
                <w:szCs w:val="2"/>
              </w:rPr>
            </w:pPr>
          </w:p>
        </w:tc>
        <w:tc>
          <w:tcPr>
            <w:tcW w:w="480" w:type="dxa"/>
            <w:tcBorders>
              <w:top w:val="single" w:color="000000" w:sz="4" w:space="0"/>
              <w:left w:val="single" w:color="000000" w:sz="4" w:space="0"/>
              <w:bottom w:val="single" w:color="000000" w:sz="4" w:space="0"/>
              <w:right w:val="single" w:color="000000" w:sz="4" w:space="0"/>
            </w:tcBorders>
          </w:tcPr>
          <w:p>
            <w:pPr>
              <w:pStyle w:val="9"/>
              <w:spacing w:before="43"/>
              <w:ind w:right="163"/>
              <w:jc w:val="right"/>
              <w:rPr>
                <w:sz w:val="21"/>
              </w:rPr>
            </w:pPr>
            <w:r>
              <w:rPr>
                <w:w w:val="99"/>
                <w:sz w:val="21"/>
              </w:rPr>
              <w:t>5</w:t>
            </w:r>
          </w:p>
        </w:tc>
        <w:tc>
          <w:tcPr>
            <w:tcW w:w="3038" w:type="dxa"/>
            <w:gridSpan w:val="2"/>
            <w:tcBorders>
              <w:top w:val="single" w:color="000000" w:sz="4" w:space="0"/>
              <w:left w:val="single" w:color="000000" w:sz="4" w:space="0"/>
              <w:bottom w:val="single" w:color="000000" w:sz="4" w:space="0"/>
              <w:right w:val="single" w:color="000000" w:sz="4" w:space="0"/>
            </w:tcBorders>
          </w:tcPr>
          <w:p>
            <w:pPr>
              <w:pStyle w:val="9"/>
              <w:spacing w:before="43"/>
              <w:ind w:left="622"/>
              <w:rPr>
                <w:sz w:val="21"/>
              </w:rPr>
            </w:pPr>
            <w:r>
              <w:rPr>
                <w:sz w:val="21"/>
              </w:rPr>
              <w:t>移送司法机关（人）</w:t>
            </w:r>
          </w:p>
        </w:tc>
        <w:tc>
          <w:tcPr>
            <w:tcW w:w="500"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422" w:type="dxa"/>
            <w:gridSpan w:val="2"/>
            <w:tcBorders>
              <w:top w:val="single" w:color="000000" w:sz="4" w:space="0"/>
              <w:left w:val="single" w:color="000000" w:sz="4" w:space="0"/>
              <w:bottom w:val="single" w:color="000000" w:sz="4" w:space="0"/>
              <w:right w:val="single" w:color="000000" w:sz="4" w:space="0"/>
            </w:tcBorders>
          </w:tcPr>
          <w:p>
            <w:pPr>
              <w:pStyle w:val="9"/>
              <w:spacing w:before="43"/>
              <w:ind w:left="29"/>
              <w:jc w:val="center"/>
              <w:rPr>
                <w:sz w:val="21"/>
              </w:rPr>
            </w:pPr>
            <w:r>
              <w:rPr>
                <w:w w:val="99"/>
                <w:sz w:val="21"/>
              </w:rPr>
              <w:t>6</w:t>
            </w:r>
          </w:p>
        </w:tc>
        <w:tc>
          <w:tcPr>
            <w:tcW w:w="3032" w:type="dxa"/>
            <w:gridSpan w:val="3"/>
            <w:tcBorders>
              <w:top w:val="single" w:color="000000" w:sz="4" w:space="0"/>
              <w:left w:val="single" w:color="000000" w:sz="4" w:space="0"/>
              <w:bottom w:val="single" w:color="000000" w:sz="4" w:space="0"/>
              <w:right w:val="single" w:color="000000" w:sz="4" w:space="0"/>
            </w:tcBorders>
          </w:tcPr>
          <w:p>
            <w:pPr>
              <w:pStyle w:val="9"/>
              <w:spacing w:before="43"/>
              <w:ind w:left="617"/>
              <w:rPr>
                <w:sz w:val="21"/>
              </w:rPr>
            </w:pPr>
            <w:r>
              <w:rPr>
                <w:sz w:val="21"/>
              </w:rPr>
              <w:t>责令停产整顿（家）</w:t>
            </w:r>
          </w:p>
        </w:tc>
        <w:tc>
          <w:tcPr>
            <w:tcW w:w="587"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984" w:type="dxa"/>
            <w:vMerge w:val="continue"/>
            <w:tcBorders>
              <w:top w:val="nil"/>
              <w:right w:val="single" w:color="000000" w:sz="4" w:space="0"/>
            </w:tcBorders>
          </w:tcPr>
          <w:p>
            <w:pPr>
              <w:rPr>
                <w:sz w:val="2"/>
                <w:szCs w:val="2"/>
              </w:rPr>
            </w:pPr>
          </w:p>
        </w:tc>
        <w:tc>
          <w:tcPr>
            <w:tcW w:w="480" w:type="dxa"/>
            <w:tcBorders>
              <w:top w:val="single" w:color="000000" w:sz="4" w:space="0"/>
              <w:left w:val="single" w:color="000000" w:sz="4" w:space="0"/>
              <w:bottom w:val="single" w:color="000000" w:sz="4" w:space="0"/>
              <w:right w:val="single" w:color="000000" w:sz="4" w:space="0"/>
            </w:tcBorders>
          </w:tcPr>
          <w:p>
            <w:pPr>
              <w:pStyle w:val="9"/>
              <w:spacing w:before="121"/>
              <w:ind w:right="163"/>
              <w:jc w:val="right"/>
              <w:rPr>
                <w:sz w:val="21"/>
              </w:rPr>
            </w:pPr>
            <w:r>
              <w:rPr>
                <w:w w:val="99"/>
                <w:sz w:val="21"/>
              </w:rPr>
              <w:t>7</w:t>
            </w:r>
          </w:p>
        </w:tc>
        <w:tc>
          <w:tcPr>
            <w:tcW w:w="3038" w:type="dxa"/>
            <w:gridSpan w:val="2"/>
            <w:tcBorders>
              <w:top w:val="single" w:color="000000" w:sz="4" w:space="0"/>
              <w:left w:val="single" w:color="000000" w:sz="4" w:space="0"/>
              <w:bottom w:val="single" w:color="000000" w:sz="4" w:space="0"/>
              <w:right w:val="single" w:color="000000" w:sz="4" w:space="0"/>
            </w:tcBorders>
          </w:tcPr>
          <w:p>
            <w:pPr>
              <w:pStyle w:val="9"/>
              <w:spacing w:before="13" w:line="240" w:lineRule="exact"/>
              <w:ind w:left="1025" w:right="400" w:hanging="502"/>
              <w:rPr>
                <w:sz w:val="21"/>
              </w:rPr>
            </w:pPr>
            <w:r>
              <w:rPr>
                <w:sz w:val="21"/>
              </w:rPr>
              <w:t>曝光、约谈、联合惩戒企业（家）</w:t>
            </w:r>
          </w:p>
        </w:tc>
        <w:tc>
          <w:tcPr>
            <w:tcW w:w="500"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422" w:type="dxa"/>
            <w:gridSpan w:val="2"/>
            <w:tcBorders>
              <w:top w:val="single" w:color="000000" w:sz="4" w:space="0"/>
              <w:left w:val="single" w:color="000000" w:sz="4" w:space="0"/>
              <w:bottom w:val="single" w:color="000000" w:sz="4" w:space="0"/>
              <w:right w:val="single" w:color="000000" w:sz="4" w:space="0"/>
            </w:tcBorders>
          </w:tcPr>
          <w:p>
            <w:pPr>
              <w:pStyle w:val="9"/>
              <w:spacing w:before="121"/>
              <w:ind w:left="29"/>
              <w:jc w:val="center"/>
              <w:rPr>
                <w:sz w:val="21"/>
              </w:rPr>
            </w:pPr>
            <w:r>
              <w:rPr>
                <w:w w:val="99"/>
                <w:sz w:val="21"/>
              </w:rPr>
              <w:t>8</w:t>
            </w:r>
          </w:p>
        </w:tc>
        <w:tc>
          <w:tcPr>
            <w:tcW w:w="3032" w:type="dxa"/>
            <w:gridSpan w:val="3"/>
            <w:tcBorders>
              <w:top w:val="single" w:color="000000" w:sz="4" w:space="0"/>
              <w:left w:val="single" w:color="000000" w:sz="4" w:space="0"/>
              <w:bottom w:val="single" w:color="000000" w:sz="4" w:space="0"/>
              <w:right w:val="single" w:color="000000" w:sz="4" w:space="0"/>
            </w:tcBorders>
          </w:tcPr>
          <w:p>
            <w:pPr>
              <w:pStyle w:val="9"/>
              <w:spacing w:before="13" w:line="240" w:lineRule="exact"/>
              <w:ind w:left="617" w:right="-29" w:hanging="600"/>
              <w:rPr>
                <w:sz w:val="21"/>
              </w:rPr>
            </w:pPr>
            <w:r>
              <w:rPr>
                <w:spacing w:val="-9"/>
                <w:w w:val="95"/>
                <w:sz w:val="21"/>
              </w:rPr>
              <w:t>公布典型执法案例</w:t>
            </w:r>
            <w:r>
              <w:rPr>
                <w:spacing w:val="-8"/>
                <w:w w:val="95"/>
                <w:sz w:val="21"/>
              </w:rPr>
              <w:t>（个</w:t>
            </w:r>
            <w:r>
              <w:rPr>
                <w:spacing w:val="-10"/>
                <w:w w:val="95"/>
                <w:sz w:val="21"/>
              </w:rPr>
              <w:t>），</w:t>
            </w:r>
            <w:r>
              <w:rPr>
                <w:spacing w:val="-6"/>
                <w:w w:val="95"/>
                <w:sz w:val="21"/>
              </w:rPr>
              <w:t>其中危</w:t>
            </w:r>
            <w:r>
              <w:rPr>
                <w:spacing w:val="-8"/>
                <w:sz w:val="21"/>
              </w:rPr>
              <w:t>险作业罪案例（个</w:t>
            </w:r>
            <w:r>
              <w:rPr>
                <w:sz w:val="21"/>
              </w:rPr>
              <w:t>）</w:t>
            </w:r>
          </w:p>
        </w:tc>
        <w:tc>
          <w:tcPr>
            <w:tcW w:w="587"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0" w:hRule="atLeast"/>
        </w:trPr>
        <w:tc>
          <w:tcPr>
            <w:tcW w:w="984" w:type="dxa"/>
            <w:vMerge w:val="continue"/>
            <w:tcBorders>
              <w:top w:val="nil"/>
              <w:right w:val="single" w:color="000000" w:sz="4" w:space="0"/>
            </w:tcBorders>
          </w:tcPr>
          <w:p>
            <w:pPr>
              <w:rPr>
                <w:sz w:val="2"/>
                <w:szCs w:val="2"/>
              </w:rPr>
            </w:pPr>
          </w:p>
        </w:tc>
        <w:tc>
          <w:tcPr>
            <w:tcW w:w="480" w:type="dxa"/>
            <w:tcBorders>
              <w:top w:val="single" w:color="000000" w:sz="4" w:space="0"/>
              <w:left w:val="single" w:color="000000" w:sz="4" w:space="0"/>
              <w:right w:val="single" w:color="000000" w:sz="4" w:space="0"/>
            </w:tcBorders>
          </w:tcPr>
          <w:p>
            <w:pPr>
              <w:pStyle w:val="9"/>
              <w:spacing w:before="10"/>
              <w:ind w:right="163"/>
              <w:jc w:val="right"/>
              <w:rPr>
                <w:sz w:val="21"/>
              </w:rPr>
            </w:pPr>
            <w:r>
              <w:rPr>
                <w:w w:val="99"/>
                <w:sz w:val="21"/>
              </w:rPr>
              <w:t>9</w:t>
            </w:r>
          </w:p>
        </w:tc>
        <w:tc>
          <w:tcPr>
            <w:tcW w:w="3038" w:type="dxa"/>
            <w:gridSpan w:val="2"/>
            <w:tcBorders>
              <w:top w:val="single" w:color="000000" w:sz="4" w:space="0"/>
              <w:left w:val="single" w:color="000000" w:sz="4" w:space="0"/>
              <w:right w:val="single" w:color="000000" w:sz="4" w:space="0"/>
            </w:tcBorders>
          </w:tcPr>
          <w:p>
            <w:pPr>
              <w:pStyle w:val="9"/>
              <w:spacing w:before="10"/>
              <w:ind w:left="423"/>
              <w:rPr>
                <w:sz w:val="21"/>
              </w:rPr>
            </w:pPr>
            <w:r>
              <w:rPr>
                <w:sz w:val="21"/>
              </w:rPr>
              <w:t>责任倒查追责问责（人）</w:t>
            </w:r>
          </w:p>
        </w:tc>
        <w:tc>
          <w:tcPr>
            <w:tcW w:w="500" w:type="dxa"/>
            <w:tcBorders>
              <w:top w:val="single" w:color="000000" w:sz="4" w:space="0"/>
              <w:left w:val="single" w:color="000000" w:sz="4" w:space="0"/>
              <w:right w:val="single" w:color="000000" w:sz="4" w:space="0"/>
            </w:tcBorders>
          </w:tcPr>
          <w:p>
            <w:pPr>
              <w:pStyle w:val="9"/>
              <w:rPr>
                <w:rFonts w:ascii="Times New Roman"/>
                <w:sz w:val="20"/>
              </w:rPr>
            </w:pPr>
          </w:p>
        </w:tc>
        <w:tc>
          <w:tcPr>
            <w:tcW w:w="422" w:type="dxa"/>
            <w:gridSpan w:val="2"/>
            <w:tcBorders>
              <w:top w:val="single" w:color="000000" w:sz="4" w:space="0"/>
              <w:left w:val="single" w:color="000000" w:sz="4" w:space="0"/>
              <w:right w:val="single" w:color="000000" w:sz="4" w:space="0"/>
            </w:tcBorders>
          </w:tcPr>
          <w:p>
            <w:pPr>
              <w:pStyle w:val="9"/>
              <w:spacing w:before="10"/>
              <w:ind w:left="118"/>
              <w:rPr>
                <w:sz w:val="21"/>
              </w:rPr>
            </w:pPr>
            <w:r>
              <w:rPr>
                <w:sz w:val="21"/>
              </w:rPr>
              <w:t>10</w:t>
            </w:r>
          </w:p>
        </w:tc>
        <w:tc>
          <w:tcPr>
            <w:tcW w:w="3032" w:type="dxa"/>
            <w:gridSpan w:val="3"/>
            <w:tcBorders>
              <w:top w:val="single" w:color="000000" w:sz="4" w:space="0"/>
              <w:left w:val="single" w:color="000000" w:sz="4" w:space="0"/>
              <w:right w:val="single" w:color="000000" w:sz="4" w:space="0"/>
            </w:tcBorders>
          </w:tcPr>
          <w:p>
            <w:pPr>
              <w:pStyle w:val="9"/>
              <w:spacing w:before="10"/>
              <w:ind w:left="116"/>
              <w:rPr>
                <w:sz w:val="21"/>
              </w:rPr>
            </w:pPr>
            <w:r>
              <w:rPr>
                <w:spacing w:val="-8"/>
                <w:sz w:val="21"/>
              </w:rPr>
              <w:t>约谈通报有关地区及部门（次</w:t>
            </w:r>
            <w:r>
              <w:rPr>
                <w:sz w:val="21"/>
              </w:rPr>
              <w:t>）</w:t>
            </w:r>
          </w:p>
        </w:tc>
        <w:tc>
          <w:tcPr>
            <w:tcW w:w="587" w:type="dxa"/>
            <w:tcBorders>
              <w:top w:val="single" w:color="000000" w:sz="4" w:space="0"/>
              <w:left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atLeast"/>
        </w:trPr>
        <w:tc>
          <w:tcPr>
            <w:tcW w:w="984" w:type="dxa"/>
            <w:vMerge w:val="restart"/>
            <w:tcBorders>
              <w:right w:val="single" w:color="000000" w:sz="4" w:space="0"/>
            </w:tcBorders>
          </w:tcPr>
          <w:p>
            <w:pPr>
              <w:pStyle w:val="9"/>
              <w:rPr>
                <w:sz w:val="24"/>
              </w:rPr>
            </w:pPr>
          </w:p>
          <w:p>
            <w:pPr>
              <w:pStyle w:val="9"/>
              <w:spacing w:before="158" w:line="187" w:lineRule="auto"/>
              <w:ind w:left="259" w:right="229"/>
              <w:jc w:val="both"/>
              <w:rPr>
                <w:sz w:val="24"/>
              </w:rPr>
            </w:pPr>
            <w:r>
              <w:rPr>
                <w:spacing w:val="-13"/>
                <w:sz w:val="24"/>
              </w:rPr>
              <w:t>党委政府组织领导情况</w:t>
            </w:r>
          </w:p>
        </w:tc>
        <w:tc>
          <w:tcPr>
            <w:tcW w:w="480" w:type="dxa"/>
            <w:tcBorders>
              <w:left w:val="single" w:color="000000" w:sz="4" w:space="0"/>
              <w:bottom w:val="single" w:color="000000" w:sz="4" w:space="0"/>
              <w:right w:val="single" w:color="000000" w:sz="4" w:space="0"/>
            </w:tcBorders>
          </w:tcPr>
          <w:p>
            <w:pPr>
              <w:pStyle w:val="9"/>
              <w:spacing w:before="104"/>
              <w:ind w:right="163"/>
              <w:jc w:val="right"/>
              <w:rPr>
                <w:sz w:val="21"/>
              </w:rPr>
            </w:pPr>
            <w:r>
              <w:rPr>
                <w:w w:val="99"/>
                <w:sz w:val="21"/>
              </w:rPr>
              <w:t>1</w:t>
            </w:r>
          </w:p>
        </w:tc>
        <w:tc>
          <w:tcPr>
            <w:tcW w:w="3038" w:type="dxa"/>
            <w:gridSpan w:val="2"/>
            <w:tcBorders>
              <w:left w:val="single" w:color="000000" w:sz="4" w:space="0"/>
              <w:bottom w:val="single" w:color="000000" w:sz="4" w:space="0"/>
              <w:right w:val="single" w:color="000000" w:sz="4" w:space="0"/>
            </w:tcBorders>
          </w:tcPr>
          <w:p>
            <w:pPr>
              <w:pStyle w:val="9"/>
              <w:spacing w:line="240" w:lineRule="exact"/>
              <w:ind w:left="543" w:right="-58" w:hanging="524"/>
              <w:rPr>
                <w:sz w:val="21"/>
              </w:rPr>
            </w:pPr>
            <w:r>
              <w:rPr>
                <w:spacing w:val="-33"/>
                <w:w w:val="95"/>
                <w:sz w:val="21"/>
              </w:rPr>
              <w:t>市、县党委政府分别组织专题学习安全</w:t>
            </w:r>
            <w:r>
              <w:rPr>
                <w:spacing w:val="-30"/>
                <w:sz w:val="21"/>
              </w:rPr>
              <w:t>生产十五条硬措施</w:t>
            </w:r>
            <w:r>
              <w:rPr>
                <w:spacing w:val="-29"/>
                <w:sz w:val="21"/>
              </w:rPr>
              <w:t>（次</w:t>
            </w:r>
            <w:r>
              <w:rPr>
                <w:sz w:val="21"/>
              </w:rPr>
              <w:t>）</w:t>
            </w:r>
          </w:p>
        </w:tc>
        <w:tc>
          <w:tcPr>
            <w:tcW w:w="500" w:type="dxa"/>
            <w:tcBorders>
              <w:left w:val="single" w:color="000000" w:sz="4" w:space="0"/>
              <w:bottom w:val="single" w:color="000000" w:sz="4" w:space="0"/>
              <w:right w:val="single" w:color="000000" w:sz="4" w:space="0"/>
            </w:tcBorders>
          </w:tcPr>
          <w:p>
            <w:pPr>
              <w:pStyle w:val="9"/>
              <w:rPr>
                <w:rFonts w:ascii="Times New Roman"/>
                <w:sz w:val="20"/>
              </w:rPr>
            </w:pPr>
          </w:p>
        </w:tc>
        <w:tc>
          <w:tcPr>
            <w:tcW w:w="422" w:type="dxa"/>
            <w:gridSpan w:val="2"/>
            <w:tcBorders>
              <w:left w:val="single" w:color="000000" w:sz="4" w:space="0"/>
              <w:bottom w:val="single" w:color="000000" w:sz="4" w:space="0"/>
              <w:right w:val="single" w:color="000000" w:sz="4" w:space="0"/>
            </w:tcBorders>
          </w:tcPr>
          <w:p>
            <w:pPr>
              <w:pStyle w:val="9"/>
              <w:spacing w:before="104"/>
              <w:ind w:left="29"/>
              <w:jc w:val="center"/>
              <w:rPr>
                <w:sz w:val="21"/>
              </w:rPr>
            </w:pPr>
            <w:r>
              <w:rPr>
                <w:w w:val="99"/>
                <w:sz w:val="21"/>
              </w:rPr>
              <w:t>2</w:t>
            </w:r>
          </w:p>
        </w:tc>
        <w:tc>
          <w:tcPr>
            <w:tcW w:w="3032" w:type="dxa"/>
            <w:gridSpan w:val="3"/>
            <w:tcBorders>
              <w:left w:val="single" w:color="000000" w:sz="4" w:space="0"/>
              <w:bottom w:val="single" w:color="000000" w:sz="4" w:space="0"/>
              <w:right w:val="single" w:color="000000" w:sz="4" w:space="0"/>
            </w:tcBorders>
          </w:tcPr>
          <w:p>
            <w:pPr>
              <w:pStyle w:val="9"/>
              <w:spacing w:line="239" w:lineRule="exact"/>
              <w:ind w:left="38"/>
              <w:jc w:val="center"/>
              <w:rPr>
                <w:sz w:val="21"/>
              </w:rPr>
            </w:pPr>
            <w:r>
              <w:rPr>
                <w:sz w:val="21"/>
              </w:rPr>
              <w:t>市、县党委政府主要</w:t>
            </w:r>
          </w:p>
          <w:p>
            <w:pPr>
              <w:pStyle w:val="9"/>
              <w:spacing w:line="212" w:lineRule="exact"/>
              <w:ind w:left="43"/>
              <w:jc w:val="center"/>
              <w:rPr>
                <w:sz w:val="21"/>
              </w:rPr>
            </w:pPr>
            <w:r>
              <w:rPr>
                <w:sz w:val="21"/>
              </w:rPr>
              <w:t>负责同志分别专题研究（次）</w:t>
            </w:r>
          </w:p>
        </w:tc>
        <w:tc>
          <w:tcPr>
            <w:tcW w:w="587" w:type="dxa"/>
            <w:tcBorders>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2" w:hRule="atLeast"/>
        </w:trPr>
        <w:tc>
          <w:tcPr>
            <w:tcW w:w="984" w:type="dxa"/>
            <w:vMerge w:val="continue"/>
            <w:tcBorders>
              <w:top w:val="nil"/>
              <w:right w:val="single" w:color="000000" w:sz="4" w:space="0"/>
            </w:tcBorders>
          </w:tcPr>
          <w:p>
            <w:pPr>
              <w:rPr>
                <w:sz w:val="2"/>
                <w:szCs w:val="2"/>
              </w:rPr>
            </w:pPr>
          </w:p>
        </w:tc>
        <w:tc>
          <w:tcPr>
            <w:tcW w:w="480" w:type="dxa"/>
            <w:tcBorders>
              <w:top w:val="single" w:color="000000" w:sz="4" w:space="0"/>
              <w:left w:val="single" w:color="000000" w:sz="4" w:space="0"/>
              <w:bottom w:val="single" w:color="000000" w:sz="4" w:space="0"/>
              <w:right w:val="single" w:color="000000" w:sz="4" w:space="0"/>
            </w:tcBorders>
          </w:tcPr>
          <w:p>
            <w:pPr>
              <w:pStyle w:val="9"/>
              <w:spacing w:before="110"/>
              <w:ind w:right="163"/>
              <w:jc w:val="right"/>
              <w:rPr>
                <w:sz w:val="21"/>
              </w:rPr>
            </w:pPr>
            <w:r>
              <w:rPr>
                <w:w w:val="99"/>
                <w:sz w:val="21"/>
              </w:rPr>
              <w:t>3</w:t>
            </w:r>
          </w:p>
        </w:tc>
        <w:tc>
          <w:tcPr>
            <w:tcW w:w="3038" w:type="dxa"/>
            <w:gridSpan w:val="2"/>
            <w:tcBorders>
              <w:top w:val="single" w:color="000000" w:sz="4" w:space="0"/>
              <w:left w:val="single" w:color="000000" w:sz="4" w:space="0"/>
              <w:bottom w:val="single" w:color="000000" w:sz="4" w:space="0"/>
              <w:right w:val="single" w:color="000000" w:sz="4" w:space="0"/>
            </w:tcBorders>
          </w:tcPr>
          <w:p>
            <w:pPr>
              <w:pStyle w:val="9"/>
              <w:spacing w:before="3" w:line="240" w:lineRule="exact"/>
              <w:ind w:left="423" w:right="374" w:firstLine="199"/>
              <w:rPr>
                <w:sz w:val="21"/>
              </w:rPr>
            </w:pPr>
            <w:r>
              <w:rPr>
                <w:spacing w:val="-8"/>
                <w:sz w:val="21"/>
              </w:rPr>
              <w:t>市、县政府负责同志 分别现场督导检查（次</w:t>
            </w:r>
            <w:r>
              <w:rPr>
                <w:spacing w:val="-11"/>
                <w:sz w:val="21"/>
              </w:rPr>
              <w:t>）</w:t>
            </w:r>
          </w:p>
        </w:tc>
        <w:tc>
          <w:tcPr>
            <w:tcW w:w="500"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422" w:type="dxa"/>
            <w:gridSpan w:val="2"/>
            <w:tcBorders>
              <w:top w:val="single" w:color="000000" w:sz="4" w:space="0"/>
              <w:left w:val="single" w:color="000000" w:sz="4" w:space="0"/>
              <w:bottom w:val="single" w:color="000000" w:sz="4" w:space="0"/>
              <w:right w:val="single" w:color="000000" w:sz="4" w:space="0"/>
            </w:tcBorders>
          </w:tcPr>
          <w:p>
            <w:pPr>
              <w:pStyle w:val="9"/>
              <w:spacing w:before="110"/>
              <w:ind w:left="29"/>
              <w:jc w:val="center"/>
              <w:rPr>
                <w:sz w:val="21"/>
              </w:rPr>
            </w:pPr>
            <w:r>
              <w:rPr>
                <w:w w:val="99"/>
                <w:sz w:val="21"/>
              </w:rPr>
              <w:t>4</w:t>
            </w:r>
          </w:p>
        </w:tc>
        <w:tc>
          <w:tcPr>
            <w:tcW w:w="3032" w:type="dxa"/>
            <w:gridSpan w:val="3"/>
            <w:tcBorders>
              <w:top w:val="single" w:color="000000" w:sz="4" w:space="0"/>
              <w:left w:val="single" w:color="000000" w:sz="4" w:space="0"/>
              <w:bottom w:val="single" w:color="000000" w:sz="4" w:space="0"/>
              <w:right w:val="single" w:color="000000" w:sz="4" w:space="0"/>
            </w:tcBorders>
          </w:tcPr>
          <w:p>
            <w:pPr>
              <w:pStyle w:val="9"/>
              <w:spacing w:line="245" w:lineRule="exact"/>
              <w:ind w:left="43"/>
              <w:jc w:val="center"/>
              <w:rPr>
                <w:sz w:val="21"/>
              </w:rPr>
            </w:pPr>
            <w:r>
              <w:rPr>
                <w:sz w:val="21"/>
              </w:rPr>
              <w:t>市、县安委会成员单位</w:t>
            </w:r>
          </w:p>
          <w:p>
            <w:pPr>
              <w:pStyle w:val="9"/>
              <w:spacing w:line="239" w:lineRule="exact"/>
              <w:ind w:left="43"/>
              <w:jc w:val="center"/>
              <w:rPr>
                <w:sz w:val="21"/>
              </w:rPr>
            </w:pPr>
            <w:r>
              <w:rPr>
                <w:sz w:val="21"/>
              </w:rPr>
              <w:t>负责同志分别到企业宣讲（次）</w:t>
            </w:r>
          </w:p>
        </w:tc>
        <w:tc>
          <w:tcPr>
            <w:tcW w:w="587"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984" w:type="dxa"/>
            <w:vMerge w:val="continue"/>
            <w:tcBorders>
              <w:top w:val="nil"/>
              <w:right w:val="single" w:color="000000" w:sz="4" w:space="0"/>
            </w:tcBorders>
          </w:tcPr>
          <w:p>
            <w:pPr>
              <w:rPr>
                <w:sz w:val="2"/>
                <w:szCs w:val="2"/>
              </w:rPr>
            </w:pPr>
          </w:p>
        </w:tc>
        <w:tc>
          <w:tcPr>
            <w:tcW w:w="480" w:type="dxa"/>
            <w:tcBorders>
              <w:top w:val="single" w:color="000000" w:sz="4" w:space="0"/>
              <w:left w:val="single" w:color="000000" w:sz="4" w:space="0"/>
              <w:bottom w:val="single" w:color="000000" w:sz="4" w:space="0"/>
              <w:right w:val="single" w:color="000000" w:sz="4" w:space="0"/>
            </w:tcBorders>
          </w:tcPr>
          <w:p>
            <w:pPr>
              <w:pStyle w:val="9"/>
              <w:spacing w:before="119"/>
              <w:ind w:right="163"/>
              <w:jc w:val="right"/>
              <w:rPr>
                <w:sz w:val="21"/>
              </w:rPr>
            </w:pPr>
            <w:r>
              <w:rPr>
                <w:w w:val="99"/>
                <w:sz w:val="21"/>
              </w:rPr>
              <w:t>5</w:t>
            </w:r>
          </w:p>
        </w:tc>
        <w:tc>
          <w:tcPr>
            <w:tcW w:w="3038" w:type="dxa"/>
            <w:gridSpan w:val="2"/>
            <w:tcBorders>
              <w:top w:val="single" w:color="000000" w:sz="4" w:space="0"/>
              <w:left w:val="single" w:color="000000" w:sz="4" w:space="0"/>
              <w:bottom w:val="single" w:color="000000" w:sz="4" w:space="0"/>
              <w:right w:val="single" w:color="000000" w:sz="4" w:space="0"/>
            </w:tcBorders>
          </w:tcPr>
          <w:p>
            <w:pPr>
              <w:pStyle w:val="9"/>
              <w:spacing w:before="13" w:line="240" w:lineRule="exact"/>
              <w:ind w:left="322" w:right="273" w:firstLine="100"/>
              <w:rPr>
                <w:sz w:val="21"/>
              </w:rPr>
            </w:pPr>
            <w:r>
              <w:rPr>
                <w:sz w:val="21"/>
              </w:rPr>
              <w:t>举报奖励（万元），其中</w:t>
            </w:r>
            <w:r>
              <w:rPr>
                <w:w w:val="95"/>
                <w:sz w:val="21"/>
              </w:rPr>
              <w:t>匿名举报查实奖励（万元）</w:t>
            </w:r>
          </w:p>
        </w:tc>
        <w:tc>
          <w:tcPr>
            <w:tcW w:w="500"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422" w:type="dxa"/>
            <w:gridSpan w:val="2"/>
            <w:tcBorders>
              <w:top w:val="single" w:color="000000" w:sz="4" w:space="0"/>
              <w:left w:val="single" w:color="000000" w:sz="4" w:space="0"/>
              <w:bottom w:val="single" w:color="000000" w:sz="4" w:space="0"/>
              <w:right w:val="single" w:color="000000" w:sz="4" w:space="0"/>
            </w:tcBorders>
          </w:tcPr>
          <w:p>
            <w:pPr>
              <w:pStyle w:val="9"/>
              <w:spacing w:before="119"/>
              <w:ind w:left="29"/>
              <w:jc w:val="center"/>
              <w:rPr>
                <w:sz w:val="21"/>
              </w:rPr>
            </w:pPr>
            <w:r>
              <w:rPr>
                <w:w w:val="99"/>
                <w:sz w:val="21"/>
              </w:rPr>
              <w:t>6</w:t>
            </w:r>
          </w:p>
        </w:tc>
        <w:tc>
          <w:tcPr>
            <w:tcW w:w="3032" w:type="dxa"/>
            <w:gridSpan w:val="3"/>
            <w:tcBorders>
              <w:top w:val="single" w:color="000000" w:sz="4" w:space="0"/>
              <w:left w:val="single" w:color="000000" w:sz="4" w:space="0"/>
              <w:bottom w:val="single" w:color="000000" w:sz="4" w:space="0"/>
              <w:right w:val="single" w:color="000000" w:sz="4" w:space="0"/>
            </w:tcBorders>
          </w:tcPr>
          <w:p>
            <w:pPr>
              <w:pStyle w:val="9"/>
              <w:spacing w:before="13" w:line="240" w:lineRule="exact"/>
              <w:ind w:left="519" w:right="398" w:firstLine="98"/>
              <w:rPr>
                <w:sz w:val="21"/>
              </w:rPr>
            </w:pPr>
            <w:r>
              <w:rPr>
                <w:sz w:val="21"/>
              </w:rPr>
              <w:t>是否在省级主流媒体播放安全生产专题栏目</w:t>
            </w:r>
          </w:p>
        </w:tc>
        <w:tc>
          <w:tcPr>
            <w:tcW w:w="587"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5" w:hRule="atLeast"/>
        </w:trPr>
        <w:tc>
          <w:tcPr>
            <w:tcW w:w="984" w:type="dxa"/>
            <w:vMerge w:val="continue"/>
            <w:tcBorders>
              <w:top w:val="nil"/>
              <w:right w:val="single" w:color="000000" w:sz="4" w:space="0"/>
            </w:tcBorders>
          </w:tcPr>
          <w:p>
            <w:pPr>
              <w:rPr>
                <w:sz w:val="2"/>
                <w:szCs w:val="2"/>
              </w:rPr>
            </w:pPr>
          </w:p>
        </w:tc>
        <w:tc>
          <w:tcPr>
            <w:tcW w:w="480" w:type="dxa"/>
            <w:tcBorders>
              <w:top w:val="single" w:color="000000" w:sz="4" w:space="0"/>
              <w:left w:val="single" w:color="000000" w:sz="4" w:space="0"/>
              <w:right w:val="single" w:color="000000" w:sz="4" w:space="0"/>
            </w:tcBorders>
          </w:tcPr>
          <w:p>
            <w:pPr>
              <w:pStyle w:val="9"/>
              <w:spacing w:before="111"/>
              <w:ind w:right="163"/>
              <w:jc w:val="right"/>
              <w:rPr>
                <w:sz w:val="21"/>
              </w:rPr>
            </w:pPr>
            <w:r>
              <w:rPr>
                <w:w w:val="99"/>
                <w:sz w:val="21"/>
              </w:rPr>
              <w:t>7</w:t>
            </w:r>
          </w:p>
        </w:tc>
        <w:tc>
          <w:tcPr>
            <w:tcW w:w="3038" w:type="dxa"/>
            <w:gridSpan w:val="2"/>
            <w:tcBorders>
              <w:top w:val="single" w:color="000000" w:sz="4" w:space="0"/>
              <w:left w:val="single" w:color="000000" w:sz="4" w:space="0"/>
              <w:right w:val="single" w:color="000000" w:sz="4" w:space="0"/>
            </w:tcBorders>
          </w:tcPr>
          <w:p>
            <w:pPr>
              <w:pStyle w:val="9"/>
              <w:spacing w:before="5" w:line="240" w:lineRule="exact"/>
              <w:ind w:left="524" w:right="399" w:firstLine="98"/>
              <w:rPr>
                <w:sz w:val="21"/>
              </w:rPr>
            </w:pPr>
            <w:r>
              <w:rPr>
                <w:sz w:val="21"/>
              </w:rPr>
              <w:t>市县两级配备专兼职技术检查员数量（人）</w:t>
            </w:r>
          </w:p>
        </w:tc>
        <w:tc>
          <w:tcPr>
            <w:tcW w:w="500" w:type="dxa"/>
            <w:tcBorders>
              <w:top w:val="single" w:color="000000" w:sz="4" w:space="0"/>
              <w:left w:val="single" w:color="000000" w:sz="4" w:space="0"/>
              <w:right w:val="single" w:color="000000" w:sz="4" w:space="0"/>
            </w:tcBorders>
          </w:tcPr>
          <w:p>
            <w:pPr>
              <w:pStyle w:val="9"/>
              <w:rPr>
                <w:rFonts w:ascii="Times New Roman"/>
                <w:sz w:val="20"/>
              </w:rPr>
            </w:pPr>
          </w:p>
        </w:tc>
        <w:tc>
          <w:tcPr>
            <w:tcW w:w="422" w:type="dxa"/>
            <w:gridSpan w:val="2"/>
            <w:tcBorders>
              <w:top w:val="single" w:color="000000" w:sz="4" w:space="0"/>
              <w:left w:val="single" w:color="000000" w:sz="4" w:space="0"/>
              <w:right w:val="single" w:color="000000" w:sz="4" w:space="0"/>
            </w:tcBorders>
          </w:tcPr>
          <w:p>
            <w:pPr>
              <w:pStyle w:val="9"/>
              <w:spacing w:before="111"/>
              <w:ind w:left="29"/>
              <w:jc w:val="center"/>
              <w:rPr>
                <w:sz w:val="21"/>
              </w:rPr>
            </w:pPr>
            <w:r>
              <w:rPr>
                <w:w w:val="99"/>
                <w:sz w:val="21"/>
              </w:rPr>
              <w:t>8</w:t>
            </w:r>
          </w:p>
        </w:tc>
        <w:tc>
          <w:tcPr>
            <w:tcW w:w="3032" w:type="dxa"/>
            <w:gridSpan w:val="3"/>
            <w:tcBorders>
              <w:top w:val="single" w:color="000000" w:sz="4" w:space="0"/>
              <w:left w:val="single" w:color="000000" w:sz="4" w:space="0"/>
              <w:right w:val="single" w:color="000000" w:sz="4" w:space="0"/>
            </w:tcBorders>
          </w:tcPr>
          <w:p>
            <w:pPr>
              <w:pStyle w:val="9"/>
              <w:spacing w:before="5" w:line="240" w:lineRule="exact"/>
              <w:ind w:left="819" w:right="611" w:hanging="101"/>
              <w:rPr>
                <w:sz w:val="21"/>
              </w:rPr>
            </w:pPr>
            <w:r>
              <w:rPr>
                <w:sz w:val="21"/>
              </w:rPr>
              <w:t>组织开展考核巡查督导检查（次）</w:t>
            </w:r>
          </w:p>
        </w:tc>
        <w:tc>
          <w:tcPr>
            <w:tcW w:w="587" w:type="dxa"/>
            <w:tcBorders>
              <w:top w:val="single" w:color="000000" w:sz="4" w:space="0"/>
              <w:left w:val="single" w:color="000000" w:sz="4" w:space="0"/>
            </w:tcBorders>
          </w:tcPr>
          <w:p>
            <w:pPr>
              <w:pStyle w:val="9"/>
              <w:rPr>
                <w:rFonts w:ascii="Times New Roman"/>
                <w:sz w:val="20"/>
              </w:rPr>
            </w:pPr>
          </w:p>
        </w:tc>
      </w:tr>
    </w:tbl>
    <w:p>
      <w:pPr>
        <w:spacing w:before="31" w:line="266" w:lineRule="auto"/>
        <w:ind w:left="499" w:right="654" w:firstLine="0"/>
        <w:jc w:val="left"/>
        <w:rPr>
          <w:sz w:val="21"/>
        </w:rPr>
      </w:pPr>
      <w:r>
        <w:rPr>
          <w:spacing w:val="-5"/>
          <w:sz w:val="21"/>
        </w:rPr>
        <w:t>注：1.</w:t>
      </w:r>
      <w:r>
        <w:rPr>
          <w:spacing w:val="-11"/>
          <w:sz w:val="21"/>
        </w:rPr>
        <w:t xml:space="preserve">各地区工作进展情况进行月度调度。调度表自 </w:t>
      </w:r>
      <w:r>
        <w:rPr>
          <w:sz w:val="21"/>
        </w:rPr>
        <w:t>6</w:t>
      </w:r>
      <w:r>
        <w:rPr>
          <w:spacing w:val="-18"/>
          <w:sz w:val="21"/>
        </w:rPr>
        <w:t xml:space="preserve"> 月份开始上报，每月 </w:t>
      </w:r>
      <w:r>
        <w:rPr>
          <w:sz w:val="21"/>
        </w:rPr>
        <w:t>1</w:t>
      </w:r>
      <w:r>
        <w:rPr>
          <w:spacing w:val="-14"/>
          <w:sz w:val="21"/>
        </w:rPr>
        <w:t xml:space="preserve"> 日前上报截至</w:t>
      </w:r>
      <w:r>
        <w:rPr>
          <w:spacing w:val="-7"/>
          <w:sz w:val="21"/>
        </w:rPr>
        <w:t>上月末的累计情况</w:t>
      </w:r>
    </w:p>
    <w:p>
      <w:pPr>
        <w:pStyle w:val="8"/>
        <w:numPr>
          <w:ilvl w:val="0"/>
          <w:numId w:val="8"/>
        </w:numPr>
        <w:tabs>
          <w:tab w:val="left" w:pos="1110"/>
        </w:tabs>
        <w:spacing w:before="2" w:after="0" w:line="266" w:lineRule="auto"/>
        <w:ind w:left="499" w:right="648" w:firstLine="403"/>
        <w:jc w:val="both"/>
        <w:rPr>
          <w:sz w:val="21"/>
        </w:rPr>
      </w:pPr>
      <w:r>
        <w:rPr>
          <w:spacing w:val="-8"/>
          <w:w w:val="95"/>
          <w:sz w:val="21"/>
        </w:rPr>
        <w:t xml:space="preserve">调度表内容应围绕专项排查整治工作并对照方案具体要求如实填报，特别是对企业自  查情况进行抽查检查时，要深挖细查，查出真问题。如：电焊等人员无证上岗作业，既要通   过现场检查发现问题，也要通过对企业动火等特种作业存单进行检查核实来发现问题；外包   外租管理混乱，是指符合以下情形之一的：承包承租方不具备安全生产条件、未取得相应资  </w:t>
      </w:r>
      <w:r>
        <w:rPr>
          <w:spacing w:val="-8"/>
          <w:sz w:val="21"/>
        </w:rPr>
        <w:t>质，双方未签订安全生产协议，安全生产管理职责不清，未纳入本企业统一管理</w:t>
      </w:r>
    </w:p>
    <w:p>
      <w:pPr>
        <w:pStyle w:val="8"/>
        <w:numPr>
          <w:ilvl w:val="0"/>
          <w:numId w:val="8"/>
        </w:numPr>
        <w:tabs>
          <w:tab w:val="left" w:pos="1110"/>
        </w:tabs>
        <w:spacing w:before="7" w:after="0" w:line="240" w:lineRule="auto"/>
        <w:ind w:left="1109" w:right="0" w:hanging="207"/>
        <w:jc w:val="left"/>
        <w:rPr>
          <w:sz w:val="21"/>
        </w:rPr>
      </w:pPr>
      <w:r>
        <w:rPr>
          <w:spacing w:val="-8"/>
          <w:sz w:val="21"/>
        </w:rPr>
        <w:t>调度表中明确提出市（</w:t>
      </w:r>
      <w:r>
        <w:rPr>
          <w:spacing w:val="-9"/>
          <w:sz w:val="21"/>
        </w:rPr>
        <w:t>州</w:t>
      </w:r>
      <w:r>
        <w:rPr>
          <w:spacing w:val="-109"/>
          <w:sz w:val="21"/>
        </w:rPr>
        <w:t>）、</w:t>
      </w:r>
      <w:r>
        <w:rPr>
          <w:spacing w:val="-8"/>
          <w:sz w:val="21"/>
        </w:rPr>
        <w:t>（市、区、县）两级的有关事项需要分开进行统计上报</w:t>
      </w:r>
    </w:p>
    <w:p>
      <w:pPr>
        <w:pStyle w:val="8"/>
        <w:numPr>
          <w:ilvl w:val="0"/>
          <w:numId w:val="8"/>
        </w:numPr>
        <w:tabs>
          <w:tab w:val="left" w:pos="1110"/>
        </w:tabs>
        <w:spacing w:before="31" w:after="0" w:line="266" w:lineRule="auto"/>
        <w:ind w:left="499" w:right="554" w:firstLine="403"/>
        <w:jc w:val="left"/>
        <w:rPr>
          <w:sz w:val="21"/>
        </w:rPr>
      </w:pPr>
      <w:r>
        <w:rPr>
          <w:spacing w:val="-12"/>
          <w:w w:val="95"/>
          <w:sz w:val="21"/>
        </w:rPr>
        <w:t xml:space="preserve">住建领域安全生产隐患排查按建筑施工、燃气、城市道路桥梁、垃圾处理、自建房屋、  </w:t>
      </w:r>
      <w:r>
        <w:rPr>
          <w:spacing w:val="-7"/>
          <w:sz w:val="21"/>
        </w:rPr>
        <w:t>分别统计</w:t>
      </w:r>
    </w:p>
    <w:p>
      <w:pPr>
        <w:spacing w:after="0" w:line="266" w:lineRule="auto"/>
        <w:jc w:val="left"/>
        <w:rPr>
          <w:sz w:val="21"/>
        </w:rPr>
        <w:sectPr>
          <w:pgSz w:w="11910" w:h="16840"/>
          <w:pgMar w:top="1540" w:right="1300" w:bottom="840" w:left="1300" w:header="0" w:footer="641" w:gutter="0"/>
          <w:cols w:space="720" w:num="1"/>
        </w:sectPr>
      </w:pPr>
    </w:p>
    <w:p>
      <w:pPr>
        <w:pStyle w:val="3"/>
        <w:spacing w:before="42"/>
        <w:rPr>
          <w:rFonts w:hint="eastAsia" w:ascii="黑体" w:eastAsia="黑体"/>
        </w:rPr>
      </w:pPr>
      <w:r>
        <w:rPr>
          <w:rFonts w:hint="eastAsia" w:ascii="黑体" w:eastAsia="黑体"/>
        </w:rPr>
        <w:t>附件 2</w:t>
      </w:r>
    </w:p>
    <w:p>
      <w:pPr>
        <w:pStyle w:val="3"/>
        <w:ind w:left="0"/>
        <w:rPr>
          <w:rFonts w:ascii="黑体"/>
        </w:rPr>
      </w:pPr>
    </w:p>
    <w:p>
      <w:pPr>
        <w:pStyle w:val="3"/>
        <w:spacing w:before="10"/>
        <w:ind w:left="0"/>
        <w:rPr>
          <w:rFonts w:ascii="黑体"/>
          <w:sz w:val="40"/>
        </w:rPr>
      </w:pPr>
    </w:p>
    <w:p>
      <w:pPr>
        <w:pStyle w:val="2"/>
        <w:spacing w:line="352" w:lineRule="auto"/>
        <w:ind w:left="3677" w:right="1212" w:hanging="2633"/>
      </w:pPr>
      <w:r>
        <w:rPr>
          <w:spacing w:val="-10"/>
        </w:rPr>
        <w:t>房屋市政工程建筑施工重大事故隐患排查整治</w:t>
      </w:r>
      <w:r>
        <w:rPr>
          <w:spacing w:val="-8"/>
        </w:rPr>
        <w:t>重点及要求</w:t>
      </w:r>
    </w:p>
    <w:p>
      <w:pPr>
        <w:pStyle w:val="3"/>
        <w:spacing w:before="5"/>
        <w:ind w:left="0"/>
        <w:rPr>
          <w:sz w:val="45"/>
        </w:rPr>
      </w:pPr>
    </w:p>
    <w:p>
      <w:pPr>
        <w:pStyle w:val="3"/>
        <w:spacing w:before="1"/>
        <w:ind w:left="1123"/>
        <w:rPr>
          <w:rFonts w:hint="eastAsia" w:ascii="黑体" w:eastAsia="黑体"/>
        </w:rPr>
      </w:pPr>
      <w:r>
        <w:rPr>
          <w:rFonts w:hint="eastAsia" w:ascii="黑体" w:eastAsia="黑体"/>
        </w:rPr>
        <w:t>一、排查整治重点内容</w:t>
      </w:r>
    </w:p>
    <w:p>
      <w:pPr>
        <w:pStyle w:val="3"/>
        <w:spacing w:before="235" w:line="350" w:lineRule="auto"/>
        <w:ind w:right="659" w:firstLine="623"/>
        <w:jc w:val="both"/>
      </w:pPr>
      <w:r>
        <w:rPr>
          <w:spacing w:val="-5"/>
          <w:w w:val="95"/>
        </w:rPr>
        <w:t>（</w:t>
      </w:r>
      <w:r>
        <w:rPr>
          <w:spacing w:val="-8"/>
          <w:w w:val="95"/>
        </w:rPr>
        <w:t>一</w:t>
      </w:r>
      <w:r>
        <w:rPr>
          <w:spacing w:val="-10"/>
          <w:w w:val="95"/>
        </w:rPr>
        <w:t>）</w:t>
      </w:r>
      <w:r>
        <w:rPr>
          <w:spacing w:val="-8"/>
          <w:w w:val="95"/>
        </w:rPr>
        <w:t xml:space="preserve">施工安全管理。建筑施工企业是否存在未取得安 </w:t>
      </w:r>
      <w:r>
        <w:rPr>
          <w:spacing w:val="-7"/>
          <w:w w:val="95"/>
        </w:rPr>
        <w:t xml:space="preserve">全生产许可证擅自从事建筑施工活动行为；施工单位的主要 负责人、项目负责人、专职安全生产管理人员是否取得安全 生产考核合格证书；建筑施工特种作业人员是否取得特种作 业人员操作资格证书；危险性较大的分部分项工程是否按规 </w:t>
      </w:r>
      <w:r>
        <w:rPr>
          <w:spacing w:val="-8"/>
          <w:w w:val="95"/>
        </w:rPr>
        <w:t xml:space="preserve">定编制、审核专项施工方案，是否按规定组织专家对“超过 一定规模的危险性较大的分部分项工程”的专项施工方案进 </w:t>
      </w:r>
      <w:r>
        <w:rPr>
          <w:spacing w:val="-5"/>
        </w:rPr>
        <w:t>行论证</w:t>
      </w:r>
    </w:p>
    <w:p>
      <w:pPr>
        <w:pStyle w:val="3"/>
        <w:spacing w:before="11" w:line="350" w:lineRule="auto"/>
        <w:ind w:right="509" w:firstLine="623"/>
      </w:pPr>
      <w:r>
        <w:rPr>
          <w:spacing w:val="-5"/>
        </w:rPr>
        <w:t>（</w:t>
      </w:r>
      <w:r>
        <w:rPr>
          <w:spacing w:val="-8"/>
        </w:rPr>
        <w:t>二</w:t>
      </w:r>
      <w:r>
        <w:rPr>
          <w:spacing w:val="-10"/>
        </w:rPr>
        <w:t>）</w:t>
      </w:r>
      <w:r>
        <w:rPr>
          <w:spacing w:val="-7"/>
        </w:rPr>
        <w:t>基坑工程。是否对因基坑工程施工可能造成损害</w:t>
      </w:r>
      <w:r>
        <w:rPr>
          <w:spacing w:val="-19"/>
          <w:w w:val="95"/>
        </w:rPr>
        <w:t xml:space="preserve">的毗邻重要建筑物、构筑物和地下管线等采取专项防护措施； </w:t>
      </w:r>
      <w:r>
        <w:rPr>
          <w:spacing w:val="-7"/>
        </w:rPr>
        <w:t>基坑土方是否超挖；深基坑施工是否进行第三方监测；是否存在支护结构或周边建筑物变形值超过设计变形控制值，基坑侧壁出现大量漏水、流土，基坑底部出现管涌，桩间土流</w:t>
      </w:r>
      <w:r>
        <w:rPr>
          <w:spacing w:val="-8"/>
        </w:rPr>
        <w:t>失孔洞深度超过桩径等基坑坍塌风险预兆</w:t>
      </w:r>
    </w:p>
    <w:p>
      <w:pPr>
        <w:pStyle w:val="3"/>
        <w:spacing w:before="8" w:line="350" w:lineRule="auto"/>
        <w:ind w:right="659" w:firstLine="623"/>
        <w:jc w:val="both"/>
      </w:pPr>
      <w:r>
        <w:rPr>
          <w:spacing w:val="-5"/>
          <w:w w:val="95"/>
        </w:rPr>
        <w:t>（</w:t>
      </w:r>
      <w:r>
        <w:rPr>
          <w:spacing w:val="-8"/>
          <w:w w:val="95"/>
        </w:rPr>
        <w:t>三</w:t>
      </w:r>
      <w:r>
        <w:rPr>
          <w:spacing w:val="-10"/>
          <w:w w:val="95"/>
        </w:rPr>
        <w:t>）</w:t>
      </w:r>
      <w:r>
        <w:rPr>
          <w:spacing w:val="-7"/>
          <w:w w:val="95"/>
        </w:rPr>
        <w:t xml:space="preserve">模板工程。模板工程的地基基础承载力和变形是 </w:t>
      </w:r>
      <w:r>
        <w:rPr>
          <w:spacing w:val="-20"/>
          <w:w w:val="95"/>
        </w:rPr>
        <w:t xml:space="preserve">否满足设计要求；模板支架承受的施工荷载是否超过设计值; </w:t>
      </w:r>
      <w:r>
        <w:rPr>
          <w:spacing w:val="-7"/>
          <w:w w:val="95"/>
        </w:rPr>
        <w:t>模板支架拆除及滑模、爬模爬升时，混凝土强度是否达到设</w:t>
      </w:r>
    </w:p>
    <w:p>
      <w:pPr>
        <w:spacing w:after="0" w:line="350" w:lineRule="auto"/>
        <w:jc w:val="both"/>
        <w:sectPr>
          <w:pgSz w:w="11910" w:h="16840"/>
          <w:pgMar w:top="1540" w:right="1300" w:bottom="840" w:left="1300" w:header="0" w:footer="641" w:gutter="0"/>
          <w:cols w:space="720" w:num="1"/>
        </w:sectPr>
      </w:pPr>
    </w:p>
    <w:p>
      <w:pPr>
        <w:pStyle w:val="3"/>
        <w:spacing w:before="42"/>
      </w:pPr>
      <w:r>
        <w:t>计或规范要求</w:t>
      </w:r>
    </w:p>
    <w:p>
      <w:pPr>
        <w:pStyle w:val="3"/>
        <w:spacing w:before="190" w:line="350" w:lineRule="auto"/>
        <w:ind w:right="659" w:firstLine="623"/>
      </w:pPr>
      <w:r>
        <w:rPr>
          <w:spacing w:val="-5"/>
          <w:w w:val="95"/>
        </w:rPr>
        <w:t>（</w:t>
      </w:r>
      <w:r>
        <w:rPr>
          <w:spacing w:val="-8"/>
          <w:w w:val="95"/>
        </w:rPr>
        <w:t>四</w:t>
      </w:r>
      <w:r>
        <w:rPr>
          <w:spacing w:val="-10"/>
          <w:w w:val="95"/>
        </w:rPr>
        <w:t>）</w:t>
      </w:r>
      <w:r>
        <w:rPr>
          <w:spacing w:val="-8"/>
          <w:w w:val="95"/>
        </w:rPr>
        <w:t xml:space="preserve">脚手架工程。脚手架工程的地基基础承载力和变 </w:t>
      </w:r>
      <w:r>
        <w:rPr>
          <w:spacing w:val="-7"/>
          <w:w w:val="95"/>
        </w:rPr>
        <w:t xml:space="preserve">形是否满足设计要求；是否存在未设置连墙件或连墙件整层 </w:t>
      </w:r>
      <w:r>
        <w:rPr>
          <w:spacing w:val="-7"/>
        </w:rPr>
        <w:t xml:space="preserve">缺失现象；附着式升降脚手架投入使用前是否经验收合格 </w:t>
      </w:r>
      <w:r>
        <w:rPr>
          <w:spacing w:val="-7"/>
          <w:w w:val="95"/>
        </w:rPr>
        <w:t xml:space="preserve">防倾覆、防坠落或同步升降控制装置是否符合设计要求，是 否存在失效、被人为拆除破坏情况；附着式升降脚手架使用 </w:t>
      </w:r>
      <w:r>
        <w:rPr>
          <w:spacing w:val="-13"/>
        </w:rPr>
        <w:t xml:space="preserve">过程中架体悬臂高度是否大于架体高度的 </w:t>
      </w:r>
      <w:r>
        <w:rPr>
          <w:spacing w:val="-4"/>
        </w:rPr>
        <w:t>2/5</w:t>
      </w:r>
      <w:r>
        <w:rPr>
          <w:spacing w:val="-41"/>
        </w:rPr>
        <w:t xml:space="preserve"> 或大于 </w:t>
      </w:r>
      <w:r>
        <w:t>6</w:t>
      </w:r>
      <w:r>
        <w:rPr>
          <w:spacing w:val="-33"/>
        </w:rPr>
        <w:t xml:space="preserve"> 米。</w:t>
      </w:r>
    </w:p>
    <w:p>
      <w:pPr>
        <w:pStyle w:val="3"/>
        <w:spacing w:before="8" w:line="350" w:lineRule="auto"/>
        <w:ind w:right="521" w:firstLine="623"/>
      </w:pPr>
      <w:r>
        <w:rPr>
          <w:spacing w:val="-5"/>
          <w:w w:val="95"/>
        </w:rPr>
        <w:t>（</w:t>
      </w:r>
      <w:r>
        <w:rPr>
          <w:spacing w:val="-8"/>
          <w:w w:val="95"/>
        </w:rPr>
        <w:t>五</w:t>
      </w:r>
      <w:r>
        <w:rPr>
          <w:spacing w:val="-63"/>
          <w:w w:val="95"/>
        </w:rPr>
        <w:t>）</w:t>
      </w:r>
      <w:r>
        <w:rPr>
          <w:spacing w:val="-18"/>
          <w:w w:val="95"/>
        </w:rPr>
        <w:t xml:space="preserve">起重机械及吊装工程。塔式起重机、施工升降机、 </w:t>
      </w:r>
      <w:r>
        <w:rPr>
          <w:spacing w:val="-7"/>
        </w:rPr>
        <w:t>物料提升机等起重机械设备是否未按规定办理使用登记；塔式起重机独立起升高度、附着间距和最高附着以上的最大悬高及垂直度是否符合规范要求；施工升降机附着间距和最高附着以上的最大悬高及垂直度是否符合规范要求；起重机械安装、拆卸、顶升加节以及附着前是否对结构件、顶升机构和附着装置以及高强度螺栓、销轴、定位板等连接件及安全装置进行检查；建筑起重机械的安全装置是否齐全，是否失效或者被违规拆除、破坏；施工升降机防坠安全器是否超过定期检验有效期，标准节连接螺栓缺失或失效；建筑起重机</w:t>
      </w:r>
      <w:r>
        <w:rPr>
          <w:spacing w:val="-8"/>
        </w:rPr>
        <w:t>械的地基基础承载力和变形是否满足设计要求</w:t>
      </w:r>
    </w:p>
    <w:p>
      <w:pPr>
        <w:pStyle w:val="3"/>
        <w:spacing w:before="16" w:line="350" w:lineRule="auto"/>
        <w:ind w:right="511" w:firstLine="623"/>
      </w:pPr>
      <w:r>
        <w:rPr>
          <w:spacing w:val="-5"/>
        </w:rPr>
        <w:t>（</w:t>
      </w:r>
      <w:r>
        <w:rPr>
          <w:spacing w:val="-8"/>
        </w:rPr>
        <w:t>六</w:t>
      </w:r>
      <w:r>
        <w:rPr>
          <w:spacing w:val="-7"/>
        </w:rPr>
        <w:t>）</w:t>
      </w:r>
      <w:r>
        <w:rPr>
          <w:spacing w:val="-9"/>
        </w:rPr>
        <w:t>高处作业。钢结构、网架安装用支撑结构地基基</w:t>
      </w:r>
      <w:r>
        <w:rPr>
          <w:spacing w:val="-7"/>
        </w:rPr>
        <w:t>础承载力和变形是否满足设计要求，钢结构、网架安装用支</w:t>
      </w:r>
      <w:r>
        <w:rPr>
          <w:spacing w:val="-8"/>
          <w:w w:val="95"/>
        </w:rPr>
        <w:t>撑结构是否按设计要求设置防倾覆装置;单榀钢桁架</w:t>
      </w:r>
      <w:r>
        <w:rPr>
          <w:spacing w:val="-5"/>
          <w:w w:val="95"/>
        </w:rPr>
        <w:t>（</w:t>
      </w:r>
      <w:r>
        <w:rPr>
          <w:spacing w:val="-8"/>
          <w:w w:val="95"/>
        </w:rPr>
        <w:t>屋架</w:t>
      </w:r>
      <w:r>
        <w:rPr>
          <w:w w:val="95"/>
        </w:rPr>
        <w:t xml:space="preserve">） </w:t>
      </w:r>
      <w:r>
        <w:rPr>
          <w:spacing w:val="-7"/>
        </w:rPr>
        <w:t>安装时是否采取防失稳措施；悬挑式操作平台的搁置点、拉</w:t>
      </w:r>
      <w:r>
        <w:rPr>
          <w:spacing w:val="-9"/>
        </w:rPr>
        <w:t>结点、支撑点是否设置在稳定的主体结构上且可靠连接</w:t>
      </w:r>
    </w:p>
    <w:p>
      <w:pPr>
        <w:spacing w:after="0" w:line="350" w:lineRule="auto"/>
        <w:sectPr>
          <w:pgSz w:w="11910" w:h="16840"/>
          <w:pgMar w:top="1540" w:right="1300" w:bottom="840" w:left="1300" w:header="0" w:footer="641" w:gutter="0"/>
          <w:cols w:space="720" w:num="1"/>
        </w:sectPr>
      </w:pPr>
    </w:p>
    <w:p>
      <w:pPr>
        <w:pStyle w:val="3"/>
        <w:spacing w:before="42" w:line="350" w:lineRule="auto"/>
        <w:ind w:right="519" w:firstLine="623"/>
      </w:pPr>
      <w:r>
        <w:rPr>
          <w:spacing w:val="-5"/>
          <w:w w:val="95"/>
        </w:rPr>
        <w:t>（</w:t>
      </w:r>
      <w:r>
        <w:rPr>
          <w:spacing w:val="-8"/>
          <w:w w:val="95"/>
        </w:rPr>
        <w:t>七</w:t>
      </w:r>
      <w:r>
        <w:rPr>
          <w:spacing w:val="-48"/>
          <w:w w:val="95"/>
        </w:rPr>
        <w:t>）</w:t>
      </w:r>
      <w:r>
        <w:rPr>
          <w:spacing w:val="-16"/>
          <w:w w:val="95"/>
        </w:rPr>
        <w:t>施工临时用电。特殊作业环境</w:t>
      </w:r>
      <w:r>
        <w:rPr>
          <w:spacing w:val="-7"/>
          <w:w w:val="95"/>
        </w:rPr>
        <w:t>（</w:t>
      </w:r>
      <w:r>
        <w:rPr>
          <w:spacing w:val="-14"/>
          <w:w w:val="95"/>
        </w:rPr>
        <w:t xml:space="preserve">隧道、人防工程， </w:t>
      </w:r>
      <w:r>
        <w:rPr>
          <w:spacing w:val="-7"/>
        </w:rPr>
        <w:t>高温、有导电灰尘、比较潮湿等作业环境）</w:t>
      </w:r>
      <w:r>
        <w:rPr>
          <w:spacing w:val="-6"/>
        </w:rPr>
        <w:t>照明是否按规定使用安全电压</w:t>
      </w:r>
    </w:p>
    <w:p>
      <w:pPr>
        <w:pStyle w:val="3"/>
        <w:spacing w:before="4" w:line="350" w:lineRule="auto"/>
        <w:ind w:right="662" w:firstLine="623"/>
        <w:jc w:val="both"/>
      </w:pPr>
      <w:r>
        <w:rPr>
          <w:spacing w:val="-5"/>
          <w:w w:val="95"/>
        </w:rPr>
        <w:t>（</w:t>
      </w:r>
      <w:r>
        <w:rPr>
          <w:spacing w:val="-8"/>
          <w:w w:val="95"/>
        </w:rPr>
        <w:t>八</w:t>
      </w:r>
      <w:r>
        <w:rPr>
          <w:spacing w:val="-10"/>
          <w:w w:val="95"/>
        </w:rPr>
        <w:t>）</w:t>
      </w:r>
      <w:r>
        <w:rPr>
          <w:spacing w:val="-9"/>
          <w:w w:val="95"/>
        </w:rPr>
        <w:t>有限空间作业。有限空间作业是否履行“作业审</w:t>
      </w:r>
      <w:r>
        <w:rPr>
          <w:spacing w:val="-7"/>
          <w:w w:val="99"/>
        </w:rPr>
        <w:t>批</w:t>
      </w:r>
      <w:r>
        <w:rPr>
          <w:spacing w:val="-19"/>
          <w:w w:val="99"/>
        </w:rPr>
        <w:t xml:space="preserve">制度”，是否对施工人员进行专项安全教育培训,是否执行 </w:t>
      </w:r>
      <w:r>
        <w:rPr>
          <w:spacing w:val="-8"/>
          <w:w w:val="95"/>
        </w:rPr>
        <w:t xml:space="preserve">“先通风、再检测、后作业”原则；有限空间作业时现场是 </w:t>
      </w:r>
      <w:r>
        <w:rPr>
          <w:spacing w:val="-8"/>
        </w:rPr>
        <w:t>否有专人负责监护工作</w:t>
      </w:r>
    </w:p>
    <w:p>
      <w:pPr>
        <w:pStyle w:val="3"/>
        <w:spacing w:before="6" w:line="350" w:lineRule="auto"/>
        <w:ind w:right="659" w:firstLine="623"/>
        <w:jc w:val="both"/>
      </w:pPr>
      <w:r>
        <w:rPr>
          <w:spacing w:val="-5"/>
        </w:rPr>
        <w:t>（</w:t>
      </w:r>
      <w:r>
        <w:rPr>
          <w:spacing w:val="-7"/>
        </w:rPr>
        <w:t>九</w:t>
      </w:r>
      <w:r>
        <w:rPr>
          <w:spacing w:val="-5"/>
        </w:rPr>
        <w:t>）</w:t>
      </w:r>
      <w:r>
        <w:rPr>
          <w:spacing w:val="-6"/>
        </w:rPr>
        <w:t xml:space="preserve">暗挖工程 作业面带水施工是否采取相关措施， </w:t>
      </w:r>
      <w:r>
        <w:rPr>
          <w:spacing w:val="-7"/>
          <w:w w:val="95"/>
        </w:rPr>
        <w:t xml:space="preserve">地下水控制措施是否有效；施工时出现涌水、涌沙、局部坍 塌，支护结构扭曲变形或出现裂缝，且有不断增大趋势，是 </w:t>
      </w:r>
      <w:r>
        <w:rPr>
          <w:spacing w:val="-6"/>
        </w:rPr>
        <w:t>否及时采取措施</w:t>
      </w:r>
    </w:p>
    <w:p>
      <w:pPr>
        <w:pStyle w:val="3"/>
        <w:spacing w:before="5"/>
        <w:ind w:left="1123"/>
        <w:rPr>
          <w:rFonts w:hint="eastAsia" w:ascii="黑体" w:eastAsia="黑体"/>
        </w:rPr>
      </w:pPr>
      <w:r>
        <w:rPr>
          <w:rFonts w:hint="eastAsia" w:ascii="黑体" w:eastAsia="黑体"/>
        </w:rPr>
        <w:t>二、工作要求</w:t>
      </w:r>
    </w:p>
    <w:p>
      <w:pPr>
        <w:pStyle w:val="3"/>
        <w:spacing w:before="235" w:line="350" w:lineRule="auto"/>
        <w:ind w:right="659" w:firstLine="623"/>
        <w:jc w:val="both"/>
      </w:pPr>
      <w:r>
        <w:rPr>
          <w:spacing w:val="-5"/>
          <w:w w:val="95"/>
        </w:rPr>
        <w:t>（</w:t>
      </w:r>
      <w:r>
        <w:rPr>
          <w:spacing w:val="-8"/>
          <w:w w:val="95"/>
        </w:rPr>
        <w:t>一</w:t>
      </w:r>
      <w:r>
        <w:rPr>
          <w:spacing w:val="-10"/>
          <w:w w:val="95"/>
        </w:rPr>
        <w:t>）</w:t>
      </w:r>
      <w:r>
        <w:rPr>
          <w:spacing w:val="-8"/>
          <w:w w:val="95"/>
        </w:rPr>
        <w:t xml:space="preserve">统筹各项任务。各地要将重大事故隐患专项排查 </w:t>
      </w:r>
      <w:r>
        <w:rPr>
          <w:spacing w:val="-7"/>
          <w:w w:val="95"/>
        </w:rPr>
        <w:t xml:space="preserve">整治与房屋市政工程安全生产治理行动巩固提升各项工作任 </w:t>
      </w:r>
      <w:r>
        <w:rPr>
          <w:spacing w:val="-12"/>
        </w:rPr>
        <w:t xml:space="preserve">务结合起来，对辖区在建房屋市政工程开展不少于 </w:t>
      </w:r>
      <w:r>
        <w:t>2</w:t>
      </w:r>
      <w:r>
        <w:rPr>
          <w:spacing w:val="-28"/>
        </w:rPr>
        <w:t xml:space="preserve"> 轮全覆</w:t>
      </w:r>
      <w:r>
        <w:rPr>
          <w:spacing w:val="-7"/>
          <w:w w:val="95"/>
        </w:rPr>
        <w:t>盖排查。市（州）级住建部门在完成本级监管项目隐患排查 治理的同时，对下辖县（市、区</w:t>
      </w:r>
      <w:r>
        <w:rPr>
          <w:spacing w:val="-5"/>
          <w:w w:val="95"/>
        </w:rPr>
        <w:t>）</w:t>
      </w:r>
      <w:r>
        <w:rPr>
          <w:spacing w:val="-7"/>
          <w:w w:val="95"/>
        </w:rPr>
        <w:t xml:space="preserve">监管项目开展督导检查不 </w:t>
      </w:r>
      <w:r>
        <w:rPr>
          <w:spacing w:val="-36"/>
        </w:rPr>
        <w:t xml:space="preserve">少于 </w:t>
      </w:r>
      <w:r>
        <w:t>2</w:t>
      </w:r>
      <w:r>
        <w:rPr>
          <w:spacing w:val="-17"/>
        </w:rPr>
        <w:t xml:space="preserve"> 次。督促各在建项目根据日常安全管理情况填写建立</w:t>
      </w:r>
      <w:r>
        <w:rPr>
          <w:spacing w:val="-8"/>
          <w:w w:val="95"/>
        </w:rPr>
        <w:t xml:space="preserve">房屋市政工程重大事故隐患、非亡人事故和重大险情“三项 </w:t>
      </w:r>
      <w:r>
        <w:rPr>
          <w:spacing w:val="-25"/>
          <w:w w:val="95"/>
        </w:rPr>
        <w:t xml:space="preserve">清单”，逐项记录整改处置情况，并定期向项目所在地住建部 </w:t>
      </w:r>
      <w:r>
        <w:rPr>
          <w:spacing w:val="-5"/>
        </w:rPr>
        <w:t>门报送</w:t>
      </w:r>
    </w:p>
    <w:p>
      <w:pPr>
        <w:pStyle w:val="3"/>
        <w:spacing w:before="13" w:line="350" w:lineRule="auto"/>
        <w:ind w:right="659" w:firstLine="623"/>
      </w:pPr>
      <w:r>
        <w:rPr>
          <w:spacing w:val="-5"/>
          <w:w w:val="95"/>
        </w:rPr>
        <w:t>（</w:t>
      </w:r>
      <w:r>
        <w:rPr>
          <w:spacing w:val="-8"/>
          <w:w w:val="95"/>
        </w:rPr>
        <w:t>二</w:t>
      </w:r>
      <w:r>
        <w:rPr>
          <w:spacing w:val="-10"/>
          <w:w w:val="95"/>
        </w:rPr>
        <w:t xml:space="preserve">）确保行动取得实效。各地对辖区应通过《湖北省 </w:t>
      </w:r>
      <w:r>
        <w:rPr>
          <w:spacing w:val="-7"/>
          <w:w w:val="95"/>
        </w:rPr>
        <w:t>建设工程安全监督系统》开展项目重大事故隐患排查，及时</w:t>
      </w:r>
    </w:p>
    <w:p>
      <w:pPr>
        <w:spacing w:after="0" w:line="350" w:lineRule="auto"/>
        <w:sectPr>
          <w:pgSz w:w="11910" w:h="16840"/>
          <w:pgMar w:top="1540" w:right="1300" w:bottom="840" w:left="1300" w:header="0" w:footer="641" w:gutter="0"/>
          <w:cols w:space="720" w:num="1"/>
        </w:sectPr>
      </w:pPr>
    </w:p>
    <w:p>
      <w:pPr>
        <w:pStyle w:val="3"/>
        <w:spacing w:before="42" w:line="350" w:lineRule="auto"/>
        <w:ind w:right="659"/>
        <w:jc w:val="both"/>
      </w:pPr>
      <w:r>
        <w:rPr>
          <w:spacing w:val="-7"/>
          <w:w w:val="95"/>
        </w:rPr>
        <w:t xml:space="preserve">更新项目检查信息。鼓励企业利用智慧工地建设、安装智能 化监测系统等方式，提高事故防范能力。开展有针对性的安 全教育培训，引导从业人员增强自我防护意识和突发事件处 </w:t>
      </w:r>
      <w:r>
        <w:rPr>
          <w:spacing w:val="-5"/>
        </w:rPr>
        <w:t>置水平</w:t>
      </w:r>
    </w:p>
    <w:p>
      <w:pPr>
        <w:pStyle w:val="3"/>
        <w:spacing w:before="6" w:line="350" w:lineRule="auto"/>
        <w:ind w:right="509" w:firstLine="623"/>
      </w:pPr>
      <w:r>
        <w:rPr>
          <w:spacing w:val="-5"/>
        </w:rPr>
        <w:t>（</w:t>
      </w:r>
      <w:r>
        <w:rPr>
          <w:spacing w:val="-8"/>
        </w:rPr>
        <w:t>三</w:t>
      </w:r>
      <w:r>
        <w:rPr>
          <w:spacing w:val="-10"/>
        </w:rPr>
        <w:t>）</w:t>
      </w:r>
      <w:r>
        <w:rPr>
          <w:spacing w:val="-8"/>
        </w:rPr>
        <w:t>严格监督执法。对重大事故隐患专项排查整治行</w:t>
      </w:r>
      <w:r>
        <w:rPr>
          <w:spacing w:val="-7"/>
        </w:rPr>
        <w:t>动开展不力，现场事故隐患多，安全管理混乱的项目，要对项目施工单位安全生产条件进行动态复核。对存在违反《危</w:t>
      </w:r>
      <w:r>
        <w:rPr>
          <w:spacing w:val="-8"/>
        </w:rPr>
        <w:t>险性较大的分部分项工程安全管理规定</w:t>
      </w:r>
      <w:r>
        <w:rPr>
          <w:spacing w:val="-319"/>
        </w:rPr>
        <w:t>》</w:t>
      </w:r>
      <w:r>
        <w:rPr>
          <w:spacing w:val="-5"/>
        </w:rPr>
        <w:t>（</w:t>
      </w:r>
      <w:r>
        <w:rPr>
          <w:spacing w:val="-22"/>
        </w:rPr>
        <w:t xml:space="preserve">住建部令第 </w:t>
      </w:r>
      <w:r>
        <w:rPr>
          <w:spacing w:val="-3"/>
        </w:rPr>
        <w:t>37</w:t>
      </w:r>
      <w:r>
        <w:rPr>
          <w:spacing w:val="-52"/>
        </w:rPr>
        <w:t xml:space="preserve"> 号</w:t>
      </w:r>
      <w:r>
        <w:t xml:space="preserve">） </w:t>
      </w:r>
      <w:r>
        <w:rPr>
          <w:spacing w:val="-7"/>
        </w:rPr>
        <w:t>有关规定，降低安全生产条件等行为的建筑施工企业，在依</w:t>
      </w:r>
      <w:r>
        <w:rPr>
          <w:spacing w:val="-9"/>
        </w:rPr>
        <w:t>法实施处罚的同时，应提请省厅暂扣其安全生产许可证</w:t>
      </w:r>
    </w:p>
    <w:p>
      <w:pPr>
        <w:spacing w:after="0" w:line="350" w:lineRule="auto"/>
        <w:sectPr>
          <w:pgSz w:w="11910" w:h="16840"/>
          <w:pgMar w:top="1540" w:right="1300" w:bottom="840" w:left="1300" w:header="0" w:footer="641" w:gutter="0"/>
          <w:cols w:space="720" w:num="1"/>
        </w:sectPr>
      </w:pPr>
    </w:p>
    <w:p>
      <w:pPr>
        <w:pStyle w:val="3"/>
        <w:spacing w:before="42"/>
        <w:rPr>
          <w:rFonts w:hint="eastAsia" w:ascii="黑体" w:eastAsia="黑体"/>
        </w:rPr>
      </w:pPr>
      <w:r>
        <w:rPr>
          <w:rFonts w:hint="eastAsia" w:ascii="黑体" w:eastAsia="黑体"/>
        </w:rPr>
        <w:t>附件 3</w:t>
      </w:r>
    </w:p>
    <w:p>
      <w:pPr>
        <w:pStyle w:val="3"/>
        <w:ind w:left="0"/>
        <w:rPr>
          <w:rFonts w:ascii="黑体"/>
        </w:rPr>
      </w:pPr>
    </w:p>
    <w:p>
      <w:pPr>
        <w:pStyle w:val="3"/>
        <w:spacing w:before="10"/>
        <w:ind w:left="0"/>
        <w:rPr>
          <w:rFonts w:ascii="黑体"/>
          <w:sz w:val="40"/>
        </w:rPr>
      </w:pPr>
    </w:p>
    <w:p>
      <w:pPr>
        <w:pStyle w:val="2"/>
      </w:pPr>
      <w:r>
        <w:t>城镇燃气重大事故隐患专项排查整治重点及要求</w:t>
      </w:r>
    </w:p>
    <w:p>
      <w:pPr>
        <w:pStyle w:val="3"/>
        <w:spacing w:before="1"/>
        <w:ind w:left="0"/>
        <w:rPr>
          <w:sz w:val="62"/>
        </w:rPr>
      </w:pPr>
    </w:p>
    <w:p>
      <w:pPr>
        <w:pStyle w:val="3"/>
        <w:ind w:left="1123"/>
        <w:rPr>
          <w:rFonts w:hint="eastAsia" w:ascii="黑体" w:eastAsia="黑体"/>
        </w:rPr>
      </w:pPr>
      <w:r>
        <w:rPr>
          <w:rFonts w:hint="eastAsia" w:ascii="黑体" w:eastAsia="黑体"/>
        </w:rPr>
        <w:t>一、排查整治重点</w:t>
      </w:r>
    </w:p>
    <w:p>
      <w:pPr>
        <w:pStyle w:val="3"/>
        <w:spacing w:before="235" w:line="350" w:lineRule="auto"/>
        <w:ind w:right="666" w:firstLine="623"/>
        <w:jc w:val="both"/>
      </w:pPr>
      <w:r>
        <w:rPr>
          <w:spacing w:val="-8"/>
          <w:w w:val="95"/>
        </w:rPr>
        <w:t xml:space="preserve">突出燃气经营、场站设施设备、燃气使用和燃气工程等  </w:t>
      </w:r>
      <w:r>
        <w:rPr>
          <w:spacing w:val="-8"/>
        </w:rPr>
        <w:t>4</w:t>
      </w:r>
      <w:r>
        <w:rPr>
          <w:spacing w:val="-34"/>
        </w:rPr>
        <w:t xml:space="preserve"> 个环节，围绕 </w:t>
      </w:r>
      <w:r>
        <w:rPr>
          <w:spacing w:val="-3"/>
        </w:rPr>
        <w:t>15</w:t>
      </w:r>
      <w:r>
        <w:rPr>
          <w:spacing w:val="-18"/>
        </w:rPr>
        <w:t xml:space="preserve"> 个典型问题开展排查整治，坚决防控重大</w:t>
      </w:r>
      <w:r>
        <w:rPr>
          <w:spacing w:val="-4"/>
        </w:rPr>
        <w:t>风险</w:t>
      </w:r>
    </w:p>
    <w:p>
      <w:pPr>
        <w:pStyle w:val="3"/>
        <w:spacing w:before="4"/>
        <w:ind w:left="1123"/>
      </w:pPr>
      <w:r>
        <w:t>（一）燃气经营</w:t>
      </w:r>
    </w:p>
    <w:p>
      <w:pPr>
        <w:pStyle w:val="8"/>
        <w:numPr>
          <w:ilvl w:val="1"/>
          <w:numId w:val="8"/>
        </w:numPr>
        <w:tabs>
          <w:tab w:val="left" w:pos="1439"/>
        </w:tabs>
        <w:spacing w:before="190" w:after="0" w:line="350" w:lineRule="auto"/>
        <w:ind w:left="499" w:right="662" w:firstLine="623"/>
        <w:jc w:val="left"/>
        <w:rPr>
          <w:sz w:val="32"/>
        </w:rPr>
      </w:pPr>
      <w:r>
        <w:rPr>
          <w:spacing w:val="-7"/>
          <w:w w:val="95"/>
          <w:sz w:val="32"/>
        </w:rPr>
        <w:t xml:space="preserve">燃气经营企业未取得有效的燃气经营许可证，超燃气 </w:t>
      </w:r>
      <w:r>
        <w:rPr>
          <w:spacing w:val="-8"/>
          <w:sz w:val="32"/>
        </w:rPr>
        <w:t>经营许可证允许的经营范围经营</w:t>
      </w:r>
    </w:p>
    <w:p>
      <w:pPr>
        <w:pStyle w:val="8"/>
        <w:numPr>
          <w:ilvl w:val="1"/>
          <w:numId w:val="8"/>
        </w:numPr>
        <w:tabs>
          <w:tab w:val="left" w:pos="1439"/>
        </w:tabs>
        <w:spacing w:before="3" w:after="0" w:line="350" w:lineRule="auto"/>
        <w:ind w:left="499" w:right="662" w:firstLine="623"/>
        <w:jc w:val="left"/>
        <w:rPr>
          <w:sz w:val="32"/>
        </w:rPr>
      </w:pPr>
      <w:r>
        <w:rPr>
          <w:spacing w:val="-7"/>
          <w:w w:val="95"/>
          <w:sz w:val="32"/>
        </w:rPr>
        <w:t xml:space="preserve">燃气经营企业未制定全员安全生产责任制，特种作业 </w:t>
      </w:r>
      <w:r>
        <w:rPr>
          <w:spacing w:val="-6"/>
          <w:sz w:val="32"/>
        </w:rPr>
        <w:t>人员无证上岗</w:t>
      </w:r>
    </w:p>
    <w:p>
      <w:pPr>
        <w:pStyle w:val="3"/>
        <w:spacing w:before="3"/>
        <w:ind w:left="1123"/>
      </w:pPr>
      <w:r>
        <w:t>（二）场站设施设备</w:t>
      </w:r>
    </w:p>
    <w:p>
      <w:pPr>
        <w:pStyle w:val="8"/>
        <w:numPr>
          <w:ilvl w:val="1"/>
          <w:numId w:val="8"/>
        </w:numPr>
        <w:tabs>
          <w:tab w:val="left" w:pos="1439"/>
        </w:tabs>
        <w:spacing w:before="190" w:after="0" w:line="350" w:lineRule="auto"/>
        <w:ind w:left="499" w:right="659" w:firstLine="623"/>
        <w:jc w:val="both"/>
        <w:rPr>
          <w:sz w:val="32"/>
        </w:rPr>
      </w:pPr>
      <w:r>
        <w:rPr>
          <w:spacing w:val="-7"/>
          <w:w w:val="95"/>
          <w:sz w:val="32"/>
        </w:rPr>
        <w:t xml:space="preserve">场站及输配设备设施（含调压装置、管道、阀门、调 </w:t>
      </w:r>
      <w:r>
        <w:rPr>
          <w:spacing w:val="-1"/>
          <w:sz w:val="32"/>
        </w:rPr>
        <w:t xml:space="preserve">长器、压力表、流量计、温度计、安全阀、阀门井 </w:t>
      </w:r>
      <w:r>
        <w:rPr>
          <w:spacing w:val="-4"/>
          <w:sz w:val="32"/>
        </w:rPr>
        <w:t>LPG</w:t>
      </w:r>
      <w:r>
        <w:rPr>
          <w:spacing w:val="-45"/>
          <w:sz w:val="32"/>
        </w:rPr>
        <w:t xml:space="preserve"> 储</w:t>
      </w:r>
      <w:r>
        <w:rPr>
          <w:spacing w:val="-7"/>
          <w:w w:val="95"/>
          <w:sz w:val="32"/>
        </w:rPr>
        <w:t>罐、液位计、气瓶、气瓶组、卸气柱、加气机、压缩机等</w:t>
      </w:r>
      <w:r>
        <w:rPr>
          <w:w w:val="95"/>
          <w:sz w:val="32"/>
        </w:rPr>
        <w:t xml:space="preserve">） </w:t>
      </w:r>
      <w:r>
        <w:rPr>
          <w:spacing w:val="-8"/>
          <w:sz w:val="32"/>
        </w:rPr>
        <w:t>存在泄漏且未采取控制措施</w:t>
      </w:r>
    </w:p>
    <w:p>
      <w:pPr>
        <w:pStyle w:val="8"/>
        <w:numPr>
          <w:ilvl w:val="1"/>
          <w:numId w:val="8"/>
        </w:numPr>
        <w:tabs>
          <w:tab w:val="left" w:pos="1439"/>
        </w:tabs>
        <w:spacing w:before="5" w:after="0" w:line="350" w:lineRule="auto"/>
        <w:ind w:left="499" w:right="662" w:firstLine="623"/>
        <w:jc w:val="left"/>
        <w:rPr>
          <w:sz w:val="32"/>
        </w:rPr>
      </w:pPr>
      <w:r>
        <w:rPr>
          <w:spacing w:val="-7"/>
          <w:w w:val="95"/>
          <w:sz w:val="32"/>
        </w:rPr>
        <w:t xml:space="preserve">爆炸危险场所电气设施非防爆、电气系统安装不符合 </w:t>
      </w:r>
      <w:r>
        <w:rPr>
          <w:spacing w:val="-6"/>
          <w:sz w:val="32"/>
        </w:rPr>
        <w:t>防爆要求</w:t>
      </w:r>
    </w:p>
    <w:p>
      <w:pPr>
        <w:pStyle w:val="8"/>
        <w:numPr>
          <w:ilvl w:val="1"/>
          <w:numId w:val="8"/>
        </w:numPr>
        <w:tabs>
          <w:tab w:val="left" w:pos="1439"/>
        </w:tabs>
        <w:spacing w:before="3" w:after="0" w:line="240" w:lineRule="auto"/>
        <w:ind w:left="1438" w:right="0" w:hanging="316"/>
        <w:jc w:val="left"/>
        <w:rPr>
          <w:sz w:val="32"/>
        </w:rPr>
      </w:pPr>
      <w:r>
        <w:rPr>
          <w:spacing w:val="-9"/>
          <w:sz w:val="32"/>
        </w:rPr>
        <w:t>站内爆炸危险场所和装置区未设置燃气泄漏报警装置</w:t>
      </w:r>
    </w:p>
    <w:p>
      <w:pPr>
        <w:pStyle w:val="8"/>
        <w:numPr>
          <w:ilvl w:val="1"/>
          <w:numId w:val="8"/>
        </w:numPr>
        <w:tabs>
          <w:tab w:val="left" w:pos="1592"/>
        </w:tabs>
        <w:spacing w:before="190" w:after="0" w:line="350" w:lineRule="auto"/>
        <w:ind w:left="499" w:right="665" w:firstLine="623"/>
        <w:jc w:val="left"/>
        <w:rPr>
          <w:sz w:val="32"/>
        </w:rPr>
      </w:pPr>
      <w:r>
        <w:rPr>
          <w:spacing w:val="19"/>
          <w:sz w:val="32"/>
        </w:rPr>
        <w:t>加气站</w:t>
      </w:r>
      <w:r>
        <w:rPr>
          <w:spacing w:val="-4"/>
          <w:sz w:val="32"/>
        </w:rPr>
        <w:t>CNG</w:t>
      </w:r>
      <w:r>
        <w:rPr>
          <w:spacing w:val="-24"/>
          <w:sz w:val="32"/>
        </w:rPr>
        <w:t xml:space="preserve"> 设备如罐、瓶、压缩机等的房间内、罩棚</w:t>
      </w:r>
      <w:r>
        <w:rPr>
          <w:spacing w:val="-8"/>
          <w:sz w:val="32"/>
        </w:rPr>
        <w:t>下未设置燃气浓度检测器</w:t>
      </w:r>
    </w:p>
    <w:p>
      <w:pPr>
        <w:spacing w:after="0" w:line="350" w:lineRule="auto"/>
        <w:jc w:val="left"/>
        <w:rPr>
          <w:sz w:val="32"/>
        </w:rPr>
        <w:sectPr>
          <w:pgSz w:w="11910" w:h="16840"/>
          <w:pgMar w:top="1540" w:right="1300" w:bottom="840" w:left="1300" w:header="0" w:footer="641" w:gutter="0"/>
          <w:cols w:space="720" w:num="1"/>
        </w:sectPr>
      </w:pPr>
    </w:p>
    <w:p>
      <w:pPr>
        <w:pStyle w:val="3"/>
        <w:spacing w:before="42"/>
        <w:ind w:left="1123"/>
      </w:pPr>
      <w:r>
        <w:t>（三）燃气使用</w:t>
      </w:r>
    </w:p>
    <w:p>
      <w:pPr>
        <w:pStyle w:val="8"/>
        <w:numPr>
          <w:ilvl w:val="1"/>
          <w:numId w:val="8"/>
        </w:numPr>
        <w:tabs>
          <w:tab w:val="left" w:pos="1439"/>
        </w:tabs>
        <w:spacing w:before="190" w:after="0" w:line="240" w:lineRule="auto"/>
        <w:ind w:left="1438" w:right="0" w:hanging="316"/>
        <w:jc w:val="left"/>
        <w:rPr>
          <w:sz w:val="32"/>
        </w:rPr>
      </w:pPr>
      <w:r>
        <w:rPr>
          <w:spacing w:val="-8"/>
          <w:sz w:val="32"/>
        </w:rPr>
        <w:t>使用不合格气瓶，使用工业丙烷气瓶</w:t>
      </w:r>
    </w:p>
    <w:p>
      <w:pPr>
        <w:pStyle w:val="8"/>
        <w:numPr>
          <w:ilvl w:val="1"/>
          <w:numId w:val="8"/>
        </w:numPr>
        <w:tabs>
          <w:tab w:val="left" w:pos="1439"/>
        </w:tabs>
        <w:spacing w:before="190" w:after="0" w:line="240" w:lineRule="auto"/>
        <w:ind w:left="1438" w:right="0" w:hanging="316"/>
        <w:jc w:val="left"/>
        <w:rPr>
          <w:sz w:val="32"/>
        </w:rPr>
      </w:pPr>
      <w:r>
        <w:rPr>
          <w:spacing w:val="-8"/>
          <w:sz w:val="32"/>
        </w:rPr>
        <w:t>同一房间内同时使用液化石油气和其他明火</w:t>
      </w:r>
    </w:p>
    <w:p>
      <w:pPr>
        <w:pStyle w:val="8"/>
        <w:numPr>
          <w:ilvl w:val="1"/>
          <w:numId w:val="8"/>
        </w:numPr>
        <w:tabs>
          <w:tab w:val="left" w:pos="1439"/>
        </w:tabs>
        <w:spacing w:before="190" w:after="0" w:line="350" w:lineRule="auto"/>
        <w:ind w:left="499" w:right="662" w:firstLine="623"/>
        <w:jc w:val="left"/>
        <w:rPr>
          <w:sz w:val="32"/>
        </w:rPr>
      </w:pPr>
      <w:r>
        <w:rPr>
          <w:spacing w:val="-7"/>
          <w:w w:val="95"/>
          <w:sz w:val="32"/>
        </w:rPr>
        <w:t xml:space="preserve">存放燃气的房间堆放醇基燃料等易燃易爆危险品和使 </w:t>
      </w:r>
      <w:r>
        <w:rPr>
          <w:spacing w:val="-5"/>
          <w:sz w:val="32"/>
        </w:rPr>
        <w:t>用明火</w:t>
      </w:r>
    </w:p>
    <w:p>
      <w:pPr>
        <w:pStyle w:val="8"/>
        <w:numPr>
          <w:ilvl w:val="1"/>
          <w:numId w:val="8"/>
        </w:numPr>
        <w:tabs>
          <w:tab w:val="left" w:pos="1595"/>
        </w:tabs>
        <w:spacing w:before="3" w:after="0" w:line="240" w:lineRule="auto"/>
        <w:ind w:left="1594" w:right="0" w:hanging="472"/>
        <w:jc w:val="left"/>
        <w:rPr>
          <w:sz w:val="32"/>
        </w:rPr>
      </w:pPr>
      <w:r>
        <w:rPr>
          <w:spacing w:val="-13"/>
          <w:sz w:val="32"/>
        </w:rPr>
        <w:t xml:space="preserve">餐饮场所液化石油气存瓶总重量超过 </w:t>
      </w:r>
      <w:r>
        <w:rPr>
          <w:spacing w:val="-4"/>
          <w:sz w:val="32"/>
        </w:rPr>
        <w:t>100</w:t>
      </w:r>
      <w:r>
        <w:rPr>
          <w:spacing w:val="-85"/>
          <w:sz w:val="32"/>
        </w:rPr>
        <w:t xml:space="preserve"> 千克</w:t>
      </w:r>
      <w:r>
        <w:rPr>
          <w:spacing w:val="-7"/>
          <w:sz w:val="32"/>
        </w:rPr>
        <w:t>（</w:t>
      </w:r>
      <w:r>
        <w:rPr>
          <w:spacing w:val="-3"/>
          <w:sz w:val="32"/>
        </w:rPr>
        <w:t>折合</w:t>
      </w:r>
    </w:p>
    <w:p>
      <w:pPr>
        <w:pStyle w:val="3"/>
        <w:spacing w:before="190"/>
      </w:pPr>
      <w:r>
        <w:t>2</w:t>
      </w:r>
      <w:r>
        <w:rPr>
          <w:spacing w:val="-69"/>
        </w:rPr>
        <w:t xml:space="preserve"> 瓶 </w:t>
      </w:r>
      <w:r>
        <w:t>50</w:t>
      </w:r>
      <w:r>
        <w:rPr>
          <w:spacing w:val="-44"/>
        </w:rPr>
        <w:t xml:space="preserve"> 千克或 </w:t>
      </w:r>
      <w:r>
        <w:t>7</w:t>
      </w:r>
      <w:r>
        <w:rPr>
          <w:spacing w:val="-44"/>
        </w:rPr>
        <w:t xml:space="preserve"> 瓶以上 </w:t>
      </w:r>
      <w:r>
        <w:t>15</w:t>
      </w:r>
      <w:r>
        <w:rPr>
          <w:spacing w:val="-27"/>
        </w:rPr>
        <w:t xml:space="preserve"> 千克气瓶</w:t>
      </w:r>
      <w:r>
        <w:rPr>
          <w:spacing w:val="-163"/>
        </w:rPr>
        <w:t>），</w:t>
      </w:r>
      <w:r>
        <w:rPr>
          <w:spacing w:val="-8"/>
        </w:rPr>
        <w:t>但未设置专用气瓶间；</w:t>
      </w:r>
    </w:p>
    <w:p>
      <w:pPr>
        <w:pStyle w:val="8"/>
        <w:numPr>
          <w:ilvl w:val="1"/>
          <w:numId w:val="8"/>
        </w:numPr>
        <w:tabs>
          <w:tab w:val="left" w:pos="1595"/>
        </w:tabs>
        <w:spacing w:before="190" w:after="0" w:line="240" w:lineRule="auto"/>
        <w:ind w:left="1594" w:right="0" w:hanging="472"/>
        <w:jc w:val="left"/>
        <w:rPr>
          <w:sz w:val="32"/>
        </w:rPr>
      </w:pPr>
      <w:r>
        <w:rPr>
          <w:spacing w:val="-8"/>
          <w:sz w:val="32"/>
        </w:rPr>
        <w:t>餐饮场所在地下、半地下空间违规使用燃气</w:t>
      </w:r>
    </w:p>
    <w:p>
      <w:pPr>
        <w:pStyle w:val="3"/>
        <w:spacing w:before="190"/>
        <w:ind w:left="1123"/>
      </w:pPr>
      <w:r>
        <w:t>（四）燃气工程作业</w:t>
      </w:r>
    </w:p>
    <w:p>
      <w:pPr>
        <w:pStyle w:val="8"/>
        <w:numPr>
          <w:ilvl w:val="1"/>
          <w:numId w:val="8"/>
        </w:numPr>
        <w:tabs>
          <w:tab w:val="left" w:pos="1595"/>
        </w:tabs>
        <w:spacing w:before="190" w:after="0" w:line="350" w:lineRule="auto"/>
        <w:ind w:left="499" w:right="669" w:firstLine="623"/>
        <w:jc w:val="left"/>
        <w:rPr>
          <w:sz w:val="32"/>
        </w:rPr>
      </w:pPr>
      <w:r>
        <w:rPr>
          <w:spacing w:val="-21"/>
          <w:w w:val="95"/>
          <w:sz w:val="32"/>
        </w:rPr>
        <w:t xml:space="preserve">燃气新建、改造等工程转包、违法分包、挂靠，不按 </w:t>
      </w:r>
      <w:r>
        <w:rPr>
          <w:spacing w:val="-8"/>
          <w:sz w:val="32"/>
        </w:rPr>
        <w:t>施工图或无施工图施工，未验收合格即投入使用</w:t>
      </w:r>
    </w:p>
    <w:p>
      <w:pPr>
        <w:pStyle w:val="8"/>
        <w:numPr>
          <w:ilvl w:val="1"/>
          <w:numId w:val="8"/>
        </w:numPr>
        <w:tabs>
          <w:tab w:val="left" w:pos="1595"/>
        </w:tabs>
        <w:spacing w:before="3" w:after="0" w:line="240" w:lineRule="auto"/>
        <w:ind w:left="1594" w:right="0" w:hanging="472"/>
        <w:jc w:val="left"/>
        <w:rPr>
          <w:sz w:val="32"/>
        </w:rPr>
      </w:pPr>
      <w:r>
        <w:rPr>
          <w:spacing w:val="-8"/>
          <w:sz w:val="32"/>
        </w:rPr>
        <w:t>无资质或超越资质等级承揽燃气工程施工</w:t>
      </w:r>
    </w:p>
    <w:p>
      <w:pPr>
        <w:pStyle w:val="8"/>
        <w:numPr>
          <w:ilvl w:val="1"/>
          <w:numId w:val="8"/>
        </w:numPr>
        <w:tabs>
          <w:tab w:val="left" w:pos="1595"/>
        </w:tabs>
        <w:spacing w:before="190" w:after="0" w:line="240" w:lineRule="auto"/>
        <w:ind w:left="1594" w:right="0" w:hanging="472"/>
        <w:jc w:val="left"/>
        <w:rPr>
          <w:sz w:val="32"/>
        </w:rPr>
      </w:pPr>
      <w:r>
        <w:rPr>
          <w:spacing w:val="-8"/>
          <w:sz w:val="32"/>
        </w:rPr>
        <w:t>第三方野蛮施工破坏次高压以上燃气设施等</w:t>
      </w:r>
    </w:p>
    <w:p>
      <w:pPr>
        <w:pStyle w:val="8"/>
        <w:numPr>
          <w:ilvl w:val="1"/>
          <w:numId w:val="8"/>
        </w:numPr>
        <w:tabs>
          <w:tab w:val="left" w:pos="1595"/>
        </w:tabs>
        <w:spacing w:before="190" w:after="0" w:line="350" w:lineRule="auto"/>
        <w:ind w:left="499" w:right="664" w:firstLine="623"/>
        <w:jc w:val="left"/>
        <w:rPr>
          <w:sz w:val="32"/>
        </w:rPr>
      </w:pPr>
      <w:r>
        <w:rPr>
          <w:spacing w:val="-20"/>
          <w:w w:val="95"/>
          <w:sz w:val="32"/>
        </w:rPr>
        <w:t xml:space="preserve">动火、有限空间等危险作业未经审批，未进行专项安 </w:t>
      </w:r>
      <w:r>
        <w:rPr>
          <w:spacing w:val="-8"/>
          <w:sz w:val="32"/>
        </w:rPr>
        <w:t>全教育培训，作业现场无监护人员</w:t>
      </w:r>
    </w:p>
    <w:p>
      <w:pPr>
        <w:pStyle w:val="3"/>
        <w:spacing w:before="2"/>
        <w:ind w:left="1123"/>
        <w:rPr>
          <w:rFonts w:hint="eastAsia" w:ascii="黑体" w:eastAsia="黑体"/>
        </w:rPr>
      </w:pPr>
      <w:r>
        <w:rPr>
          <w:rFonts w:hint="eastAsia" w:ascii="黑体" w:eastAsia="黑体"/>
        </w:rPr>
        <w:t>二、工作要求</w:t>
      </w:r>
    </w:p>
    <w:p>
      <w:pPr>
        <w:pStyle w:val="3"/>
        <w:spacing w:before="235" w:line="350" w:lineRule="auto"/>
        <w:ind w:right="659" w:firstLine="623"/>
        <w:jc w:val="both"/>
      </w:pPr>
      <w:r>
        <w:rPr>
          <w:spacing w:val="-7"/>
          <w:w w:val="95"/>
        </w:rPr>
        <w:t xml:space="preserve">重大事项隐患专项排查整治，由燃气专委会牵头，集中 组织各有关部门力量，密切配合、形成合力、统一开展。采 取企业自查、县级排查、省市抽查的方式，自查、排查做到 </w:t>
      </w:r>
      <w:r>
        <w:rPr>
          <w:spacing w:val="-9"/>
        </w:rPr>
        <w:t>全覆盖，抽查做到突出重点、持续不断，确保实效</w:t>
      </w:r>
    </w:p>
    <w:p>
      <w:pPr>
        <w:pStyle w:val="3"/>
        <w:spacing w:before="6"/>
        <w:ind w:left="1123"/>
      </w:pPr>
      <w:r>
        <w:t>（一）企业自查（6 月底前全部完成）</w:t>
      </w:r>
    </w:p>
    <w:p>
      <w:pPr>
        <w:pStyle w:val="8"/>
        <w:numPr>
          <w:ilvl w:val="0"/>
          <w:numId w:val="9"/>
        </w:numPr>
        <w:tabs>
          <w:tab w:val="left" w:pos="1439"/>
        </w:tabs>
        <w:spacing w:before="190" w:after="0" w:line="350" w:lineRule="auto"/>
        <w:ind w:left="499" w:right="659" w:firstLine="623"/>
        <w:jc w:val="left"/>
        <w:rPr>
          <w:sz w:val="32"/>
        </w:rPr>
      </w:pPr>
      <w:r>
        <w:rPr>
          <w:spacing w:val="-7"/>
          <w:w w:val="95"/>
          <w:sz w:val="32"/>
        </w:rPr>
        <w:t>燃气经营企业。对照重点内容开展自查，全面辨识安 全风险，落实安全防范措施。建立用户实名制台账清单，对</w:t>
      </w:r>
    </w:p>
    <w:p>
      <w:pPr>
        <w:spacing w:after="0" w:line="350" w:lineRule="auto"/>
        <w:jc w:val="left"/>
        <w:rPr>
          <w:sz w:val="32"/>
        </w:rPr>
        <w:sectPr>
          <w:pgSz w:w="11910" w:h="16840"/>
          <w:pgMar w:top="1540" w:right="1300" w:bottom="840" w:left="1300" w:header="0" w:footer="641" w:gutter="0"/>
          <w:cols w:space="720" w:num="1"/>
        </w:sectPr>
      </w:pPr>
    </w:p>
    <w:p>
      <w:pPr>
        <w:pStyle w:val="3"/>
        <w:spacing w:before="42" w:line="350" w:lineRule="auto"/>
        <w:ind w:right="659"/>
      </w:pPr>
      <w:r>
        <w:rPr>
          <w:spacing w:val="-7"/>
          <w:w w:val="95"/>
        </w:rPr>
        <w:t xml:space="preserve">餐饮等使用燃气的工商业用户进行一次全覆盖入户安检，督 </w:t>
      </w:r>
      <w:r>
        <w:rPr>
          <w:spacing w:val="-8"/>
        </w:rPr>
        <w:t>促用户依规操作，落实安全用气措施</w:t>
      </w:r>
    </w:p>
    <w:p>
      <w:pPr>
        <w:pStyle w:val="8"/>
        <w:numPr>
          <w:ilvl w:val="0"/>
          <w:numId w:val="9"/>
        </w:numPr>
        <w:tabs>
          <w:tab w:val="left" w:pos="1439"/>
        </w:tabs>
        <w:spacing w:before="3" w:after="0" w:line="350" w:lineRule="auto"/>
        <w:ind w:left="499" w:right="659" w:firstLine="623"/>
        <w:jc w:val="both"/>
        <w:rPr>
          <w:sz w:val="32"/>
        </w:rPr>
      </w:pPr>
      <w:r>
        <w:rPr>
          <w:spacing w:val="-7"/>
          <w:w w:val="95"/>
          <w:sz w:val="32"/>
        </w:rPr>
        <w:t xml:space="preserve">燃气工商业用户。落实安全用气主体责任，按标准安 装燃气泄漏报警及切断等装置并保证正常使用，组织员工安 全用气培训，严格按照用户规范操作使用燃气，全面细致检 </w:t>
      </w:r>
      <w:r>
        <w:rPr>
          <w:spacing w:val="-9"/>
          <w:sz w:val="32"/>
        </w:rPr>
        <w:t>查燃气具及相关设施设备安全状况，发现问题及时解决</w:t>
      </w:r>
    </w:p>
    <w:p>
      <w:pPr>
        <w:pStyle w:val="3"/>
        <w:spacing w:before="5"/>
        <w:ind w:left="1123"/>
      </w:pPr>
      <w:r>
        <w:t>（二）县级排查</w:t>
      </w:r>
    </w:p>
    <w:p>
      <w:pPr>
        <w:pStyle w:val="3"/>
        <w:spacing w:before="190" w:line="350" w:lineRule="auto"/>
        <w:ind w:right="509" w:firstLine="623"/>
      </w:pPr>
      <w:r>
        <w:rPr>
          <w:spacing w:val="-33"/>
        </w:rPr>
        <w:t>各县</w:t>
      </w:r>
      <w:r>
        <w:rPr>
          <w:spacing w:val="-7"/>
        </w:rPr>
        <w:t>（</w:t>
      </w:r>
      <w:r>
        <w:rPr>
          <w:spacing w:val="-25"/>
        </w:rPr>
        <w:t>市、区</w:t>
      </w:r>
      <w:r>
        <w:rPr>
          <w:spacing w:val="-58"/>
        </w:rPr>
        <w:t>）</w:t>
      </w:r>
      <w:r>
        <w:rPr>
          <w:spacing w:val="-20"/>
        </w:rPr>
        <w:t>政府组织有关部门、街道、社区开展“扫</w:t>
      </w:r>
      <w:r>
        <w:rPr>
          <w:spacing w:val="-26"/>
        </w:rPr>
        <w:t>街行动”，全面排查辖区内城镇燃气经营企业和各类燃气用户</w:t>
      </w:r>
      <w:r>
        <w:rPr>
          <w:spacing w:val="-16"/>
          <w:w w:val="95"/>
        </w:rPr>
        <w:t xml:space="preserve">进一步核对并动态更新经营企业和用户档案，逐一排查检查， </w:t>
      </w:r>
      <w:r>
        <w:rPr>
          <w:spacing w:val="-7"/>
        </w:rPr>
        <w:t>发现问题，督促立即整改，及时消除隐患。对不符合安全经营和安全用气条件，且拒不整改的，坚决采取停业整改、停止供气等手段，确保重大安全风险管控到位，切实保证燃气</w:t>
      </w:r>
      <w:r>
        <w:rPr>
          <w:spacing w:val="-6"/>
        </w:rPr>
        <w:t>经营和使用安全</w:t>
      </w:r>
    </w:p>
    <w:p>
      <w:pPr>
        <w:pStyle w:val="3"/>
        <w:spacing w:before="10"/>
        <w:ind w:left="1123"/>
      </w:pPr>
      <w:r>
        <w:t>（三）省、市抽查</w:t>
      </w:r>
    </w:p>
    <w:p>
      <w:pPr>
        <w:pStyle w:val="3"/>
        <w:spacing w:before="190" w:line="350" w:lineRule="auto"/>
        <w:ind w:right="511" w:firstLine="623"/>
      </w:pPr>
      <w:r>
        <w:rPr>
          <w:spacing w:val="-7"/>
        </w:rPr>
        <w:t>省、市组成督导组，分区域负责，深入基层一线，合理</w:t>
      </w:r>
      <w:r>
        <w:rPr>
          <w:spacing w:val="-20"/>
          <w:w w:val="95"/>
        </w:rPr>
        <w:t>安排抽查检查，避免重复检查。市级督导组要对所辖县</w:t>
      </w:r>
      <w:r>
        <w:rPr>
          <w:spacing w:val="-7"/>
          <w:w w:val="95"/>
        </w:rPr>
        <w:t>（</w:t>
      </w:r>
      <w:r>
        <w:rPr>
          <w:spacing w:val="-4"/>
          <w:w w:val="95"/>
        </w:rPr>
        <w:t xml:space="preserve">市、 </w:t>
      </w:r>
      <w:r>
        <w:rPr>
          <w:spacing w:val="-7"/>
        </w:rPr>
        <w:t>区</w:t>
      </w:r>
      <w:r>
        <w:rPr>
          <w:spacing w:val="-5"/>
        </w:rPr>
        <w:t>）</w:t>
      </w:r>
      <w:r>
        <w:rPr>
          <w:spacing w:val="-7"/>
        </w:rPr>
        <w:t>进行全覆盖检查，省级督导组对所有市（州</w:t>
      </w:r>
      <w:r>
        <w:rPr>
          <w:spacing w:val="-5"/>
        </w:rPr>
        <w:t>）</w:t>
      </w:r>
      <w:r>
        <w:rPr>
          <w:spacing w:val="-6"/>
        </w:rPr>
        <w:t>进行全覆</w:t>
      </w:r>
      <w:r>
        <w:rPr>
          <w:spacing w:val="-7"/>
        </w:rPr>
        <w:t>盖检查。督查发现的问题立即督促整改，发现的隐患问题清</w:t>
      </w:r>
      <w:r>
        <w:rPr>
          <w:spacing w:val="-28"/>
        </w:rPr>
        <w:t xml:space="preserve">单每月 </w:t>
      </w:r>
      <w:r>
        <w:rPr>
          <w:spacing w:val="-3"/>
        </w:rPr>
        <w:t>25</w:t>
      </w:r>
      <w:r>
        <w:rPr>
          <w:spacing w:val="-22"/>
        </w:rPr>
        <w:t xml:space="preserve"> 日前报省燃安办。省级抽查检查情况纳入年度安全</w:t>
      </w:r>
      <w:r>
        <w:rPr>
          <w:spacing w:val="-6"/>
        </w:rPr>
        <w:t>生产考核内容</w:t>
      </w:r>
    </w:p>
    <w:p>
      <w:pPr>
        <w:spacing w:after="0" w:line="350" w:lineRule="auto"/>
        <w:sectPr>
          <w:pgSz w:w="11910" w:h="16840"/>
          <w:pgMar w:top="1540" w:right="1300" w:bottom="840" w:left="1300" w:header="0" w:footer="641" w:gutter="0"/>
          <w:cols w:space="720" w:num="1"/>
        </w:sectPr>
      </w:pPr>
    </w:p>
    <w:p>
      <w:pPr>
        <w:pStyle w:val="3"/>
        <w:spacing w:before="42"/>
        <w:rPr>
          <w:rFonts w:hint="eastAsia" w:ascii="黑体" w:eastAsia="黑体"/>
        </w:rPr>
      </w:pPr>
      <w:r>
        <w:rPr>
          <w:rFonts w:hint="eastAsia" w:ascii="黑体" w:eastAsia="黑体"/>
        </w:rPr>
        <w:t>附件 4</w:t>
      </w:r>
    </w:p>
    <w:p>
      <w:pPr>
        <w:pStyle w:val="3"/>
        <w:ind w:left="0"/>
        <w:rPr>
          <w:rFonts w:ascii="黑体"/>
          <w:sz w:val="20"/>
        </w:rPr>
      </w:pPr>
    </w:p>
    <w:p>
      <w:pPr>
        <w:pStyle w:val="3"/>
        <w:ind w:left="0"/>
        <w:rPr>
          <w:rFonts w:ascii="黑体"/>
          <w:sz w:val="20"/>
        </w:rPr>
      </w:pPr>
    </w:p>
    <w:p>
      <w:pPr>
        <w:pStyle w:val="3"/>
        <w:spacing w:before="6"/>
        <w:ind w:left="0"/>
        <w:rPr>
          <w:rFonts w:ascii="黑体"/>
          <w:sz w:val="21"/>
        </w:rPr>
      </w:pPr>
    </w:p>
    <w:p>
      <w:pPr>
        <w:pStyle w:val="2"/>
        <w:spacing w:before="65" w:line="312" w:lineRule="auto"/>
        <w:ind w:left="3149" w:right="2272" w:hanging="1054"/>
      </w:pPr>
      <w:r>
        <w:rPr>
          <w:spacing w:val="-10"/>
        </w:rPr>
        <w:t>生活垃圾处理设施重大事故隐患</w:t>
      </w:r>
      <w:r>
        <w:rPr>
          <w:spacing w:val="-9"/>
        </w:rPr>
        <w:t>专项排查整治要点</w:t>
      </w:r>
    </w:p>
    <w:p>
      <w:pPr>
        <w:pStyle w:val="3"/>
        <w:spacing w:before="2"/>
        <w:ind w:left="0"/>
        <w:rPr>
          <w:sz w:val="50"/>
        </w:rPr>
      </w:pPr>
    </w:p>
    <w:p>
      <w:pPr>
        <w:pStyle w:val="3"/>
        <w:ind w:left="1123"/>
        <w:rPr>
          <w:rFonts w:hint="eastAsia" w:ascii="黑体" w:eastAsia="黑体"/>
        </w:rPr>
      </w:pPr>
      <w:r>
        <w:rPr>
          <w:rFonts w:hint="eastAsia" w:ascii="黑体" w:eastAsia="黑体"/>
        </w:rPr>
        <w:t>一、排查整治重点</w:t>
      </w:r>
    </w:p>
    <w:p>
      <w:pPr>
        <w:pStyle w:val="8"/>
        <w:numPr>
          <w:ilvl w:val="0"/>
          <w:numId w:val="10"/>
        </w:numPr>
        <w:tabs>
          <w:tab w:val="left" w:pos="1439"/>
        </w:tabs>
        <w:spacing w:before="235" w:after="0" w:line="350" w:lineRule="auto"/>
        <w:ind w:left="499" w:right="659" w:firstLine="623"/>
        <w:jc w:val="both"/>
        <w:rPr>
          <w:sz w:val="32"/>
        </w:rPr>
      </w:pPr>
      <w:r>
        <w:rPr>
          <w:spacing w:val="-7"/>
          <w:w w:val="95"/>
          <w:sz w:val="32"/>
        </w:rPr>
        <w:t xml:space="preserve">有限空间作业。排查生活垃圾处理设施运营单位是否 建立密闭空间作业程序确认和作业许可审批制度，是否落实 </w:t>
      </w:r>
      <w:r>
        <w:rPr>
          <w:spacing w:val="-9"/>
          <w:sz w:val="32"/>
        </w:rPr>
        <w:t>“先通风、再检测、后作业”作业要求</w:t>
      </w:r>
    </w:p>
    <w:p>
      <w:pPr>
        <w:pStyle w:val="8"/>
        <w:numPr>
          <w:ilvl w:val="0"/>
          <w:numId w:val="10"/>
        </w:numPr>
        <w:tabs>
          <w:tab w:val="left" w:pos="1439"/>
        </w:tabs>
        <w:spacing w:before="4" w:after="0" w:line="350" w:lineRule="auto"/>
        <w:ind w:left="499" w:right="659" w:firstLine="623"/>
        <w:jc w:val="both"/>
        <w:rPr>
          <w:sz w:val="32"/>
        </w:rPr>
      </w:pPr>
      <w:r>
        <w:rPr>
          <w:spacing w:val="-7"/>
          <w:w w:val="95"/>
          <w:sz w:val="32"/>
        </w:rPr>
        <w:t xml:space="preserve">渗滤液处理系统。重点排查渗滤液处理能力与实际需 求是否相匹配，有无违规大量积存，有无渗滤液直排和外溢 风险，有无收集池露天违规贮存渗滤液，雨污分流是否彻底 </w:t>
      </w:r>
      <w:r>
        <w:rPr>
          <w:spacing w:val="-5"/>
          <w:sz w:val="32"/>
        </w:rPr>
        <w:t>等情况</w:t>
      </w:r>
    </w:p>
    <w:p>
      <w:pPr>
        <w:pStyle w:val="8"/>
        <w:numPr>
          <w:ilvl w:val="0"/>
          <w:numId w:val="10"/>
        </w:numPr>
        <w:tabs>
          <w:tab w:val="left" w:pos="1439"/>
        </w:tabs>
        <w:spacing w:before="6" w:after="0" w:line="350" w:lineRule="auto"/>
        <w:ind w:left="499" w:right="511" w:firstLine="623"/>
        <w:jc w:val="left"/>
        <w:rPr>
          <w:sz w:val="32"/>
        </w:rPr>
      </w:pPr>
      <w:r>
        <w:rPr>
          <w:spacing w:val="-21"/>
          <w:w w:val="95"/>
          <w:sz w:val="32"/>
        </w:rPr>
        <w:t xml:space="preserve">场区作业。重点排查场区安全管理规章制度是否健全， </w:t>
      </w:r>
      <w:r>
        <w:rPr>
          <w:spacing w:val="-7"/>
          <w:sz w:val="32"/>
        </w:rPr>
        <w:t>是否定期开展安全检查和培训演练。场内的生产安全重要设</w:t>
      </w:r>
      <w:r>
        <w:rPr>
          <w:spacing w:val="-9"/>
          <w:sz w:val="32"/>
        </w:rPr>
        <w:t>施、关键设备的完好状况及日常管理维护、保养情况</w:t>
      </w:r>
    </w:p>
    <w:p>
      <w:pPr>
        <w:pStyle w:val="3"/>
        <w:spacing w:before="4"/>
        <w:ind w:left="1123"/>
        <w:rPr>
          <w:rFonts w:hint="eastAsia" w:ascii="黑体" w:eastAsia="黑体"/>
        </w:rPr>
      </w:pPr>
      <w:r>
        <w:rPr>
          <w:rFonts w:hint="eastAsia" w:ascii="黑体" w:eastAsia="黑体"/>
        </w:rPr>
        <w:t>二、工作要求</w:t>
      </w:r>
    </w:p>
    <w:p>
      <w:pPr>
        <w:pStyle w:val="3"/>
        <w:spacing w:before="235" w:line="350" w:lineRule="auto"/>
        <w:ind w:right="659" w:firstLine="623"/>
        <w:jc w:val="both"/>
      </w:pPr>
      <w:r>
        <w:rPr>
          <w:spacing w:val="-5"/>
          <w:w w:val="95"/>
        </w:rPr>
        <w:t>（</w:t>
      </w:r>
      <w:r>
        <w:rPr>
          <w:spacing w:val="-8"/>
          <w:w w:val="95"/>
        </w:rPr>
        <w:t>一</w:t>
      </w:r>
      <w:r>
        <w:rPr>
          <w:spacing w:val="-7"/>
          <w:w w:val="95"/>
        </w:rPr>
        <w:t>）</w:t>
      </w:r>
      <w:r>
        <w:rPr>
          <w:spacing w:val="-8"/>
          <w:w w:val="95"/>
        </w:rPr>
        <w:t>县市自查。以县</w:t>
      </w:r>
      <w:r>
        <w:rPr>
          <w:spacing w:val="-7"/>
          <w:w w:val="95"/>
        </w:rPr>
        <w:t>（市、区</w:t>
      </w:r>
      <w:r>
        <w:rPr>
          <w:spacing w:val="-10"/>
          <w:w w:val="95"/>
        </w:rPr>
        <w:t>）</w:t>
      </w:r>
      <w:r>
        <w:rPr>
          <w:spacing w:val="-8"/>
          <w:w w:val="95"/>
        </w:rPr>
        <w:t xml:space="preserve">为单位，对照排查重 </w:t>
      </w:r>
      <w:r>
        <w:rPr>
          <w:spacing w:val="-7"/>
          <w:w w:val="95"/>
        </w:rPr>
        <w:t xml:space="preserve">点，对辖区内生活垃圾处理设施全面开展隐患排查整治，确 </w:t>
      </w:r>
      <w:r>
        <w:rPr>
          <w:spacing w:val="-8"/>
        </w:rPr>
        <w:t>保垃圾处理场稳定安全运行</w:t>
      </w:r>
    </w:p>
    <w:p>
      <w:pPr>
        <w:pStyle w:val="3"/>
        <w:spacing w:before="4" w:line="350" w:lineRule="auto"/>
        <w:ind w:right="674" w:firstLine="623"/>
      </w:pPr>
      <w:r>
        <w:rPr>
          <w:spacing w:val="-5"/>
          <w:w w:val="95"/>
        </w:rPr>
        <w:t>（</w:t>
      </w:r>
      <w:r>
        <w:rPr>
          <w:spacing w:val="-8"/>
          <w:w w:val="95"/>
        </w:rPr>
        <w:t>二</w:t>
      </w:r>
      <w:r>
        <w:rPr>
          <w:spacing w:val="-7"/>
          <w:w w:val="95"/>
        </w:rPr>
        <w:t>）</w:t>
      </w:r>
      <w:r>
        <w:rPr>
          <w:spacing w:val="-8"/>
          <w:w w:val="95"/>
        </w:rPr>
        <w:t>市州复查。各市州应在县</w:t>
      </w:r>
      <w:r>
        <w:rPr>
          <w:spacing w:val="-7"/>
          <w:w w:val="95"/>
        </w:rPr>
        <w:t>（</w:t>
      </w:r>
      <w:r>
        <w:rPr>
          <w:spacing w:val="-8"/>
          <w:w w:val="95"/>
        </w:rPr>
        <w:t>市、区</w:t>
      </w:r>
      <w:r>
        <w:rPr>
          <w:spacing w:val="-10"/>
          <w:w w:val="95"/>
        </w:rPr>
        <w:t>）</w:t>
      </w:r>
      <w:r>
        <w:rPr>
          <w:spacing w:val="-6"/>
          <w:w w:val="95"/>
        </w:rPr>
        <w:t xml:space="preserve">自查的基础 </w:t>
      </w:r>
      <w:r>
        <w:rPr>
          <w:spacing w:val="-7"/>
        </w:rPr>
        <w:t>上，组织相关专家对辖区内处理厂建设运行情况进行复查</w:t>
      </w:r>
      <w:r>
        <w:rPr>
          <w:spacing w:val="-8"/>
        </w:rPr>
        <w:t>发现问题，督促立即整改，及时消除隐患</w:t>
      </w:r>
    </w:p>
    <w:p>
      <w:pPr>
        <w:spacing w:after="0" w:line="350" w:lineRule="auto"/>
        <w:sectPr>
          <w:pgSz w:w="11910" w:h="16840"/>
          <w:pgMar w:top="1540" w:right="1300" w:bottom="840" w:left="1300" w:header="0" w:footer="641" w:gutter="0"/>
          <w:cols w:space="720" w:num="1"/>
        </w:sectPr>
      </w:pPr>
    </w:p>
    <w:p>
      <w:pPr>
        <w:pStyle w:val="3"/>
        <w:spacing w:before="42" w:line="350" w:lineRule="auto"/>
        <w:ind w:right="659" w:firstLine="623"/>
        <w:jc w:val="both"/>
      </w:pPr>
      <w:r>
        <w:rPr>
          <w:spacing w:val="-5"/>
          <w:w w:val="95"/>
        </w:rPr>
        <w:t>（</w:t>
      </w:r>
      <w:r>
        <w:rPr>
          <w:spacing w:val="-8"/>
          <w:w w:val="95"/>
        </w:rPr>
        <w:t>三</w:t>
      </w:r>
      <w:r>
        <w:rPr>
          <w:spacing w:val="-7"/>
          <w:w w:val="95"/>
        </w:rPr>
        <w:t>）</w:t>
      </w:r>
      <w:r>
        <w:rPr>
          <w:spacing w:val="-9"/>
          <w:w w:val="95"/>
        </w:rPr>
        <w:t xml:space="preserve">省级抽查。省厅组成督导组，组织相关专家对各 </w:t>
      </w:r>
      <w:r>
        <w:rPr>
          <w:spacing w:val="-7"/>
          <w:w w:val="95"/>
        </w:rPr>
        <w:t xml:space="preserve">地排查整治情况进行抽查，对排查整治工作落实不力、工作 </w:t>
      </w:r>
      <w:r>
        <w:rPr>
          <w:spacing w:val="-8"/>
        </w:rPr>
        <w:t>滞后的县市，将予以通报</w:t>
      </w:r>
    </w:p>
    <w:p>
      <w:pPr>
        <w:spacing w:after="0" w:line="350" w:lineRule="auto"/>
        <w:jc w:val="both"/>
        <w:sectPr>
          <w:pgSz w:w="11910" w:h="16840"/>
          <w:pgMar w:top="1540" w:right="1300" w:bottom="840" w:left="1300" w:header="0" w:footer="641" w:gutter="0"/>
          <w:cols w:space="720" w:num="1"/>
        </w:sectPr>
      </w:pPr>
    </w:p>
    <w:p>
      <w:pPr>
        <w:pStyle w:val="3"/>
        <w:spacing w:before="42"/>
        <w:rPr>
          <w:rFonts w:hint="eastAsia" w:ascii="黑体" w:eastAsia="黑体"/>
        </w:rPr>
      </w:pPr>
      <w:r>
        <w:rPr>
          <w:rFonts w:hint="eastAsia" w:ascii="黑体" w:eastAsia="黑体"/>
        </w:rPr>
        <w:t>附件 5</w:t>
      </w:r>
    </w:p>
    <w:p>
      <w:pPr>
        <w:pStyle w:val="3"/>
        <w:ind w:left="0"/>
        <w:rPr>
          <w:rFonts w:ascii="黑体"/>
        </w:rPr>
      </w:pPr>
    </w:p>
    <w:p>
      <w:pPr>
        <w:pStyle w:val="3"/>
        <w:spacing w:before="2"/>
        <w:ind w:left="0"/>
        <w:rPr>
          <w:rFonts w:ascii="黑体"/>
          <w:sz w:val="35"/>
        </w:rPr>
      </w:pPr>
    </w:p>
    <w:p>
      <w:pPr>
        <w:pStyle w:val="2"/>
        <w:ind w:left="1044"/>
      </w:pPr>
      <w:r>
        <w:t>城市道路桥梁重大事故隐患专项排查整治要点</w:t>
      </w:r>
    </w:p>
    <w:p>
      <w:pPr>
        <w:pStyle w:val="3"/>
        <w:spacing w:before="12"/>
        <w:ind w:left="0"/>
        <w:rPr>
          <w:sz w:val="60"/>
        </w:rPr>
      </w:pPr>
    </w:p>
    <w:p>
      <w:pPr>
        <w:pStyle w:val="3"/>
        <w:ind w:left="1123"/>
        <w:rPr>
          <w:rFonts w:hint="eastAsia" w:ascii="黑体" w:eastAsia="黑体"/>
        </w:rPr>
      </w:pPr>
      <w:r>
        <w:rPr>
          <w:rFonts w:hint="eastAsia" w:ascii="黑体" w:eastAsia="黑体"/>
          <w:spacing w:val="-7"/>
          <w:w w:val="95"/>
        </w:rPr>
        <w:t>一、排查整治重点</w:t>
      </w:r>
    </w:p>
    <w:p>
      <w:pPr>
        <w:pStyle w:val="3"/>
        <w:spacing w:before="235" w:line="350" w:lineRule="auto"/>
        <w:ind w:right="659" w:firstLine="623"/>
        <w:jc w:val="both"/>
      </w:pPr>
      <w:r>
        <w:rPr>
          <w:spacing w:val="-5"/>
        </w:rPr>
        <w:t>（</w:t>
      </w:r>
      <w:r>
        <w:rPr>
          <w:spacing w:val="-8"/>
        </w:rPr>
        <w:t>一</w:t>
      </w:r>
      <w:r>
        <w:rPr>
          <w:spacing w:val="-17"/>
        </w:rPr>
        <w:t>）</w:t>
      </w:r>
      <w:r>
        <w:rPr>
          <w:spacing w:val="-9"/>
        </w:rPr>
        <w:t>超限超载车辆违规通行城市桥梁。强化与公安交</w:t>
      </w:r>
      <w:r>
        <w:rPr>
          <w:spacing w:val="-7"/>
          <w:w w:val="95"/>
        </w:rPr>
        <w:t xml:space="preserve">通管理、城市管理等部门的联动执法，严控超载超限车辆通 </w:t>
      </w:r>
      <w:r>
        <w:rPr>
          <w:spacing w:val="-8"/>
        </w:rPr>
        <w:t>行造成的桥遂损害风险</w:t>
      </w:r>
    </w:p>
    <w:p>
      <w:pPr>
        <w:pStyle w:val="3"/>
        <w:spacing w:before="5" w:line="350" w:lineRule="auto"/>
        <w:ind w:right="662" w:firstLine="623"/>
        <w:jc w:val="both"/>
      </w:pPr>
      <w:r>
        <w:rPr>
          <w:spacing w:val="-5"/>
          <w:w w:val="95"/>
        </w:rPr>
        <w:t>（</w:t>
      </w:r>
      <w:r>
        <w:rPr>
          <w:spacing w:val="-8"/>
          <w:w w:val="95"/>
        </w:rPr>
        <w:t>二</w:t>
      </w:r>
      <w:r>
        <w:rPr>
          <w:spacing w:val="-12"/>
          <w:w w:val="95"/>
        </w:rPr>
        <w:t>）</w:t>
      </w:r>
      <w:r>
        <w:rPr>
          <w:spacing w:val="-8"/>
          <w:w w:val="95"/>
        </w:rPr>
        <w:t xml:space="preserve">桥梁存在结构性隐患。督导各地严格按要求进行 </w:t>
      </w:r>
      <w:r>
        <w:rPr>
          <w:spacing w:val="-15"/>
        </w:rPr>
        <w:t>桥梁技术状况等级评定，对不合格</w:t>
      </w:r>
      <w:r>
        <w:rPr>
          <w:spacing w:val="-4"/>
        </w:rPr>
        <w:t>/D/E/4</w:t>
      </w:r>
      <w:r>
        <w:rPr>
          <w:spacing w:val="-51"/>
        </w:rPr>
        <w:t xml:space="preserve"> 类</w:t>
      </w:r>
      <w:r>
        <w:rPr>
          <w:spacing w:val="-3"/>
        </w:rPr>
        <w:t>/5</w:t>
      </w:r>
      <w:r>
        <w:rPr>
          <w:spacing w:val="-30"/>
        </w:rPr>
        <w:t xml:space="preserve"> 类危桥，有针</w:t>
      </w:r>
      <w:r>
        <w:rPr>
          <w:spacing w:val="-9"/>
        </w:rPr>
        <w:t>对性地开展交通管制或封闭、加固改造或拆除重建工作</w:t>
      </w:r>
    </w:p>
    <w:p>
      <w:pPr>
        <w:pStyle w:val="3"/>
        <w:spacing w:before="4" w:line="350" w:lineRule="auto"/>
        <w:ind w:right="659" w:firstLine="623"/>
        <w:jc w:val="both"/>
      </w:pPr>
      <w:r>
        <w:rPr>
          <w:spacing w:val="-5"/>
          <w:w w:val="95"/>
        </w:rPr>
        <w:t>（</w:t>
      </w:r>
      <w:r>
        <w:rPr>
          <w:spacing w:val="-8"/>
          <w:w w:val="95"/>
        </w:rPr>
        <w:t>三</w:t>
      </w:r>
      <w:r>
        <w:rPr>
          <w:spacing w:val="-7"/>
          <w:w w:val="95"/>
        </w:rPr>
        <w:t>）</w:t>
      </w:r>
      <w:r>
        <w:rPr>
          <w:spacing w:val="-9"/>
          <w:w w:val="95"/>
        </w:rPr>
        <w:t xml:space="preserve">路面塌陷。强化城市道路日常巡查、专业巡查和 </w:t>
      </w:r>
      <w:r>
        <w:rPr>
          <w:spacing w:val="-7"/>
          <w:w w:val="95"/>
        </w:rPr>
        <w:t xml:space="preserve">坍塌风险研判排查，利用探地雷达车定期对城市道路进行有 针对性重点扫描，尽早发现和处置城市道路存在的空洞、透 </w:t>
      </w:r>
      <w:r>
        <w:rPr>
          <w:spacing w:val="-8"/>
        </w:rPr>
        <w:t>水等可能引发地面坍塌的隐患</w:t>
      </w:r>
    </w:p>
    <w:p>
      <w:pPr>
        <w:spacing w:after="0" w:line="350" w:lineRule="auto"/>
        <w:jc w:val="both"/>
        <w:sectPr>
          <w:pgSz w:w="11910" w:h="16840"/>
          <w:pgMar w:top="1540" w:right="1300" w:bottom="840" w:left="1300" w:header="0" w:footer="641" w:gutter="0"/>
          <w:cols w:space="720" w:num="1"/>
        </w:sectPr>
      </w:pPr>
    </w:p>
    <w:p>
      <w:pPr>
        <w:pStyle w:val="3"/>
        <w:spacing w:before="43"/>
        <w:rPr>
          <w:rFonts w:hint="eastAsia" w:ascii="黑体" w:eastAsia="黑体"/>
        </w:rPr>
      </w:pPr>
      <w:r>
        <w:rPr>
          <w:rFonts w:hint="eastAsia" w:ascii="黑体" w:eastAsia="黑体"/>
        </w:rPr>
        <w:t>附件 6</w:t>
      </w:r>
    </w:p>
    <w:p>
      <w:pPr>
        <w:pStyle w:val="3"/>
        <w:ind w:left="0"/>
        <w:rPr>
          <w:rFonts w:ascii="黑体"/>
        </w:rPr>
      </w:pPr>
    </w:p>
    <w:p>
      <w:pPr>
        <w:pStyle w:val="3"/>
        <w:spacing w:before="9"/>
        <w:ind w:left="0"/>
        <w:rPr>
          <w:rFonts w:ascii="黑体"/>
          <w:sz w:val="39"/>
        </w:rPr>
      </w:pPr>
    </w:p>
    <w:p>
      <w:pPr>
        <w:pStyle w:val="2"/>
        <w:ind w:left="1203"/>
      </w:pPr>
      <w:r>
        <w:t>自建房重大事故隐患专项排查整治重点及要求</w:t>
      </w:r>
    </w:p>
    <w:p>
      <w:pPr>
        <w:pStyle w:val="3"/>
        <w:spacing w:before="12"/>
        <w:ind w:left="0"/>
        <w:rPr>
          <w:sz w:val="60"/>
        </w:rPr>
      </w:pPr>
    </w:p>
    <w:p>
      <w:pPr>
        <w:pStyle w:val="3"/>
        <w:ind w:left="1123"/>
        <w:rPr>
          <w:rFonts w:hint="eastAsia" w:ascii="黑体" w:eastAsia="黑体"/>
        </w:rPr>
      </w:pPr>
      <w:r>
        <w:rPr>
          <w:rFonts w:hint="eastAsia" w:ascii="黑体" w:eastAsia="黑体"/>
        </w:rPr>
        <w:t>一、排查整治重点</w:t>
      </w:r>
    </w:p>
    <w:p>
      <w:pPr>
        <w:pStyle w:val="3"/>
        <w:spacing w:before="235" w:line="350" w:lineRule="auto"/>
        <w:ind w:right="672" w:firstLine="623"/>
      </w:pPr>
      <w:r>
        <w:rPr>
          <w:spacing w:val="-7"/>
          <w:w w:val="95"/>
        </w:rPr>
        <w:t>（</w:t>
      </w:r>
      <w:r>
        <w:rPr>
          <w:spacing w:val="-5"/>
          <w:w w:val="95"/>
        </w:rPr>
        <w:t>一</w:t>
      </w:r>
      <w:r>
        <w:rPr>
          <w:spacing w:val="-7"/>
          <w:w w:val="95"/>
        </w:rPr>
        <w:t>）</w:t>
      </w:r>
      <w:r>
        <w:rPr>
          <w:spacing w:val="-8"/>
          <w:w w:val="95"/>
        </w:rPr>
        <w:t xml:space="preserve">重点区域。排查以城乡结合部、城中村、乡镇政 </w:t>
      </w:r>
      <w:r>
        <w:rPr>
          <w:spacing w:val="-9"/>
        </w:rPr>
        <w:t>府所在地、集镇老街等人员密集场所的自建房为重点</w:t>
      </w:r>
    </w:p>
    <w:p>
      <w:pPr>
        <w:pStyle w:val="3"/>
        <w:spacing w:before="3" w:line="350" w:lineRule="auto"/>
        <w:ind w:right="511" w:firstLine="623"/>
      </w:pPr>
      <w:r>
        <w:rPr>
          <w:spacing w:val="-5"/>
        </w:rPr>
        <w:t>（</w:t>
      </w:r>
      <w:r>
        <w:rPr>
          <w:spacing w:val="-8"/>
        </w:rPr>
        <w:t>二</w:t>
      </w:r>
      <w:r>
        <w:rPr>
          <w:spacing w:val="-7"/>
        </w:rPr>
        <w:t>）</w:t>
      </w:r>
      <w:r>
        <w:rPr>
          <w:spacing w:val="-8"/>
        </w:rPr>
        <w:t>重点房屋。重点排查六类房屋：一是建设年代较</w:t>
      </w:r>
      <w:r>
        <w:rPr>
          <w:spacing w:val="-7"/>
        </w:rPr>
        <w:t>早老旧自建房和建设标准低、建设不规范、失管失修的自建房；二是未按规定审批、无专业设计、无专业施工、无竣工</w:t>
      </w:r>
      <w:r>
        <w:rPr>
          <w:spacing w:val="-21"/>
          <w:w w:val="95"/>
        </w:rPr>
        <w:t xml:space="preserve">验收的自建房；三是联体联建、擅自加层、改扩建的自建房； </w:t>
      </w:r>
      <w:r>
        <w:rPr>
          <w:spacing w:val="-19"/>
          <w:w w:val="95"/>
        </w:rPr>
        <w:t xml:space="preserve">四是生产、经营、居住功能混杂的自建房；五是池塘、河道、 </w:t>
      </w:r>
      <w:r>
        <w:rPr>
          <w:spacing w:val="-7"/>
        </w:rPr>
        <w:t>高边坡等软弱地基的自建房；六是位于山边、水边、高陡边</w:t>
      </w:r>
      <w:r>
        <w:rPr>
          <w:spacing w:val="-8"/>
        </w:rPr>
        <w:t>坡及低洼地带区域，易发生地质灾害的自建房</w:t>
      </w:r>
    </w:p>
    <w:p>
      <w:pPr>
        <w:pStyle w:val="3"/>
        <w:spacing w:before="10" w:line="350" w:lineRule="auto"/>
        <w:ind w:right="659" w:firstLine="623"/>
        <w:jc w:val="both"/>
      </w:pPr>
      <w:r>
        <w:t>（三）</w:t>
      </w:r>
      <w:r>
        <w:rPr>
          <w:spacing w:val="12"/>
        </w:rPr>
        <w:t>安全隐患房整治销号 对排查鉴定为</w:t>
      </w:r>
      <w:r>
        <w:rPr>
          <w:spacing w:val="3"/>
        </w:rPr>
        <w:t>C</w:t>
      </w:r>
      <w:r>
        <w:t>、D</w:t>
      </w:r>
      <w:r>
        <w:rPr>
          <w:spacing w:val="-28"/>
        </w:rPr>
        <w:t xml:space="preserve"> 级自</w:t>
      </w:r>
      <w:r>
        <w:rPr>
          <w:spacing w:val="-8"/>
          <w:w w:val="95"/>
        </w:rPr>
        <w:t xml:space="preserve">建房是否采取工程措施整治销号，做到“危房不住人、人不 </w:t>
      </w:r>
      <w:r>
        <w:rPr>
          <w:spacing w:val="-16"/>
        </w:rPr>
        <w:t xml:space="preserve">进危房”要求，确保 </w:t>
      </w:r>
      <w:r>
        <w:rPr>
          <w:spacing w:val="-4"/>
        </w:rPr>
        <w:t>2023</w:t>
      </w:r>
      <w:r>
        <w:rPr>
          <w:spacing w:val="-61"/>
        </w:rPr>
        <w:t xml:space="preserve"> 年 </w:t>
      </w:r>
      <w:r>
        <w:rPr>
          <w:spacing w:val="-3"/>
        </w:rPr>
        <w:t>10</w:t>
      </w:r>
      <w:r>
        <w:rPr>
          <w:spacing w:val="-15"/>
        </w:rPr>
        <w:t xml:space="preserve"> 月底前，存在安全隐患的经</w:t>
      </w:r>
      <w:r>
        <w:rPr>
          <w:spacing w:val="-7"/>
          <w:w w:val="95"/>
        </w:rPr>
        <w:t xml:space="preserve">营性自建房采取工程措施整治完成销号；年底前，拆除农村 </w:t>
      </w:r>
      <w:r>
        <w:rPr>
          <w:spacing w:val="-9"/>
        </w:rPr>
        <w:t>集体土地上违规建设及“建新未拆旧”</w:t>
      </w:r>
      <w:r>
        <w:rPr>
          <w:spacing w:val="-5"/>
        </w:rPr>
        <w:t>D</w:t>
      </w:r>
      <w:r>
        <w:rPr>
          <w:spacing w:val="-26"/>
        </w:rPr>
        <w:t xml:space="preserve"> 级危房</w:t>
      </w:r>
    </w:p>
    <w:p>
      <w:pPr>
        <w:pStyle w:val="3"/>
        <w:spacing w:before="7"/>
        <w:ind w:left="1123"/>
        <w:rPr>
          <w:rFonts w:hint="eastAsia" w:ascii="黑体" w:eastAsia="黑体"/>
        </w:rPr>
      </w:pPr>
      <w:r>
        <w:rPr>
          <w:rFonts w:hint="eastAsia" w:ascii="黑体" w:eastAsia="黑体"/>
        </w:rPr>
        <w:t>二、工作要求</w:t>
      </w:r>
    </w:p>
    <w:p>
      <w:pPr>
        <w:pStyle w:val="3"/>
        <w:spacing w:before="235" w:line="350" w:lineRule="auto"/>
        <w:ind w:right="511" w:firstLine="623"/>
        <w:jc w:val="both"/>
      </w:pPr>
      <w:r>
        <w:rPr>
          <w:spacing w:val="-5"/>
        </w:rPr>
        <w:t>（</w:t>
      </w:r>
      <w:r>
        <w:rPr>
          <w:spacing w:val="-8"/>
        </w:rPr>
        <w:t>一</w:t>
      </w:r>
      <w:r>
        <w:rPr>
          <w:spacing w:val="-10"/>
        </w:rPr>
        <w:t>）</w:t>
      </w:r>
      <w:r>
        <w:rPr>
          <w:spacing w:val="-9"/>
        </w:rPr>
        <w:t>压实工作责任。坚持按照省级负总责、市县抓落实要求，落实“三管三必须”和“谁拥有谁使用谁负责、谁</w:t>
      </w:r>
      <w:r>
        <w:rPr>
          <w:spacing w:val="-20"/>
          <w:w w:val="95"/>
        </w:rPr>
        <w:t>主管谁负责、谁审批谁负责、谁监管谁负责”要求，由业主、</w:t>
      </w:r>
    </w:p>
    <w:p>
      <w:pPr>
        <w:spacing w:after="0" w:line="350" w:lineRule="auto"/>
        <w:jc w:val="both"/>
        <w:sectPr>
          <w:pgSz w:w="11910" w:h="16840"/>
          <w:pgMar w:top="1460" w:right="1300" w:bottom="840" w:left="1300" w:header="0" w:footer="641" w:gutter="0"/>
          <w:cols w:space="720" w:num="1"/>
        </w:sectPr>
      </w:pPr>
    </w:p>
    <w:p>
      <w:pPr>
        <w:pStyle w:val="3"/>
        <w:spacing w:before="42" w:line="350" w:lineRule="auto"/>
        <w:ind w:right="659"/>
        <w:jc w:val="both"/>
      </w:pPr>
      <w:r>
        <w:rPr>
          <w:spacing w:val="-7"/>
          <w:w w:val="95"/>
        </w:rPr>
        <w:t xml:space="preserve">行业、属地三方对重点区域、重点自建房再排查再整治，建 立健全隐患排查整治联动闭环管理机制，守住自建房安全底 </w:t>
      </w:r>
      <w:r>
        <w:rPr>
          <w:spacing w:val="-7"/>
        </w:rPr>
        <w:t>线</w:t>
      </w:r>
    </w:p>
    <w:p>
      <w:pPr>
        <w:pStyle w:val="3"/>
        <w:spacing w:before="4" w:line="350" w:lineRule="auto"/>
        <w:ind w:right="659" w:firstLine="623"/>
        <w:jc w:val="both"/>
      </w:pPr>
      <w:r>
        <w:rPr>
          <w:spacing w:val="-5"/>
          <w:w w:val="95"/>
        </w:rPr>
        <w:t>（</w:t>
      </w:r>
      <w:r>
        <w:rPr>
          <w:spacing w:val="-8"/>
          <w:w w:val="95"/>
        </w:rPr>
        <w:t>二</w:t>
      </w:r>
      <w:r>
        <w:rPr>
          <w:spacing w:val="-10"/>
          <w:w w:val="95"/>
        </w:rPr>
        <w:t>）</w:t>
      </w:r>
      <w:r>
        <w:rPr>
          <w:spacing w:val="-8"/>
          <w:w w:val="95"/>
        </w:rPr>
        <w:t xml:space="preserve">强化日常监管。省级行业主管部门要强化行业安 </w:t>
      </w:r>
      <w:r>
        <w:rPr>
          <w:spacing w:val="-7"/>
          <w:w w:val="95"/>
        </w:rPr>
        <w:t xml:space="preserve">全管理职责，加强对基层指导，协调解决有关问题。各地要 建立房屋安全管理员和房屋安全日常巡查发现机制，统筹城 管、社区、物业、村居力量，确保安全隐患及时发现、及时 </w:t>
      </w:r>
      <w:r>
        <w:rPr>
          <w:spacing w:val="-8"/>
          <w:w w:val="95"/>
        </w:rPr>
        <w:t xml:space="preserve">处置。省、市、县要采取“四不两直”的方式加大常态化巡 </w:t>
      </w:r>
      <w:r>
        <w:rPr>
          <w:spacing w:val="-8"/>
        </w:rPr>
        <w:t>查力度，确保不发生倒房伤人事故</w:t>
      </w:r>
    </w:p>
    <w:p>
      <w:pPr>
        <w:pStyle w:val="3"/>
        <w:spacing w:before="9" w:line="350" w:lineRule="auto"/>
        <w:ind w:right="509" w:firstLine="623"/>
      </w:pPr>
      <w:r>
        <w:rPr>
          <w:spacing w:val="-5"/>
        </w:rPr>
        <w:t>（</w:t>
      </w:r>
      <w:r>
        <w:rPr>
          <w:spacing w:val="-8"/>
        </w:rPr>
        <w:t>三</w:t>
      </w:r>
      <w:r>
        <w:rPr>
          <w:spacing w:val="-10"/>
        </w:rPr>
        <w:t>）</w:t>
      </w:r>
      <w:r>
        <w:rPr>
          <w:spacing w:val="-8"/>
        </w:rPr>
        <w:t>加强调度督导。省级组织领导小组成员单位采取</w:t>
      </w:r>
      <w:r>
        <w:rPr>
          <w:spacing w:val="-7"/>
        </w:rPr>
        <w:t>网上巡查、随机抽查、暗访明查、案件交办等形式开展隐患</w:t>
      </w:r>
      <w:r>
        <w:rPr>
          <w:spacing w:val="-19"/>
          <w:w w:val="95"/>
        </w:rPr>
        <w:t xml:space="preserve">排查整治督导；各级领导小组办公室要坚持日调度、周通报、 </w:t>
      </w:r>
      <w:r>
        <w:rPr>
          <w:spacing w:val="-8"/>
        </w:rPr>
        <w:t>月排名机制，加强工作调度，确保工作实效</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line="20" w:lineRule="exact"/>
        <w:ind w:left="291"/>
        <w:rPr>
          <w:sz w:val="2"/>
        </w:rPr>
      </w:pPr>
      <w:bookmarkStart w:id="1" w:name="_GoBack"/>
      <w:bookmarkEnd w:id="1"/>
    </w:p>
    <w:sectPr>
      <w:pgSz w:w="11910" w:h="16840"/>
      <w:pgMar w:top="1540" w:right="1300" w:bottom="840" w:left="1300" w:header="0" w:footer="64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49" o:spid="_x0000_s2049" o:spt="202" type="#_x0000_t202" style="position:absolute;left:0pt;margin-left:469pt;margin-top:798.8pt;height:16.05pt;width:40.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0" o:spid="_x0000_s2050" o:spt="202" type="#_x0000_t202" style="position:absolute;left:0pt;margin-left:89.2pt;margin-top:798.8pt;height:16.05pt;width:40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2" o:spid="_x0000_s2052" o:spt="202" type="#_x0000_t202" style="position:absolute;left:0pt;margin-left:462.05pt;margin-top:798.8pt;height:16.05pt;width:47.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1" o:spid="_x0000_s2051" o:spt="202" type="#_x0000_t202" style="position:absolute;left:0pt;margin-left:89.2pt;margin-top:798.8pt;height:16.05pt;width:47.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499" w:hanging="315"/>
        <w:jc w:val="left"/>
      </w:pPr>
      <w:rPr>
        <w:rFonts w:hint="default" w:ascii="宋体" w:hAnsi="宋体" w:eastAsia="宋体" w:cs="宋体"/>
        <w:spacing w:val="-6"/>
        <w:w w:val="99"/>
        <w:sz w:val="30"/>
        <w:szCs w:val="30"/>
        <w:lang w:val="en-US" w:eastAsia="zh-CN" w:bidi="ar-SA"/>
      </w:rPr>
    </w:lvl>
    <w:lvl w:ilvl="1" w:tentative="0">
      <w:start w:val="0"/>
      <w:numFmt w:val="bullet"/>
      <w:lvlText w:val="•"/>
      <w:lvlJc w:val="left"/>
      <w:pPr>
        <w:ind w:left="1380" w:hanging="315"/>
      </w:pPr>
      <w:rPr>
        <w:rFonts w:hint="default"/>
        <w:lang w:val="en-US" w:eastAsia="zh-CN" w:bidi="ar-SA"/>
      </w:rPr>
    </w:lvl>
    <w:lvl w:ilvl="2" w:tentative="0">
      <w:start w:val="0"/>
      <w:numFmt w:val="bullet"/>
      <w:lvlText w:val="•"/>
      <w:lvlJc w:val="left"/>
      <w:pPr>
        <w:ind w:left="2261" w:hanging="315"/>
      </w:pPr>
      <w:rPr>
        <w:rFonts w:hint="default"/>
        <w:lang w:val="en-US" w:eastAsia="zh-CN" w:bidi="ar-SA"/>
      </w:rPr>
    </w:lvl>
    <w:lvl w:ilvl="3" w:tentative="0">
      <w:start w:val="0"/>
      <w:numFmt w:val="bullet"/>
      <w:lvlText w:val="•"/>
      <w:lvlJc w:val="left"/>
      <w:pPr>
        <w:ind w:left="3141" w:hanging="315"/>
      </w:pPr>
      <w:rPr>
        <w:rFonts w:hint="default"/>
        <w:lang w:val="en-US" w:eastAsia="zh-CN" w:bidi="ar-SA"/>
      </w:rPr>
    </w:lvl>
    <w:lvl w:ilvl="4" w:tentative="0">
      <w:start w:val="0"/>
      <w:numFmt w:val="bullet"/>
      <w:lvlText w:val="•"/>
      <w:lvlJc w:val="left"/>
      <w:pPr>
        <w:ind w:left="4022" w:hanging="315"/>
      </w:pPr>
      <w:rPr>
        <w:rFonts w:hint="default"/>
        <w:lang w:val="en-US" w:eastAsia="zh-CN" w:bidi="ar-SA"/>
      </w:rPr>
    </w:lvl>
    <w:lvl w:ilvl="5" w:tentative="0">
      <w:start w:val="0"/>
      <w:numFmt w:val="bullet"/>
      <w:lvlText w:val="•"/>
      <w:lvlJc w:val="left"/>
      <w:pPr>
        <w:ind w:left="4902" w:hanging="315"/>
      </w:pPr>
      <w:rPr>
        <w:rFonts w:hint="default"/>
        <w:lang w:val="en-US" w:eastAsia="zh-CN" w:bidi="ar-SA"/>
      </w:rPr>
    </w:lvl>
    <w:lvl w:ilvl="6" w:tentative="0">
      <w:start w:val="0"/>
      <w:numFmt w:val="bullet"/>
      <w:lvlText w:val="•"/>
      <w:lvlJc w:val="left"/>
      <w:pPr>
        <w:ind w:left="5783" w:hanging="315"/>
      </w:pPr>
      <w:rPr>
        <w:rFonts w:hint="default"/>
        <w:lang w:val="en-US" w:eastAsia="zh-CN" w:bidi="ar-SA"/>
      </w:rPr>
    </w:lvl>
    <w:lvl w:ilvl="7" w:tentative="0">
      <w:start w:val="0"/>
      <w:numFmt w:val="bullet"/>
      <w:lvlText w:val="•"/>
      <w:lvlJc w:val="left"/>
      <w:pPr>
        <w:ind w:left="6663" w:hanging="315"/>
      </w:pPr>
      <w:rPr>
        <w:rFonts w:hint="default"/>
        <w:lang w:val="en-US" w:eastAsia="zh-CN" w:bidi="ar-SA"/>
      </w:rPr>
    </w:lvl>
    <w:lvl w:ilvl="8" w:tentative="0">
      <w:start w:val="0"/>
      <w:numFmt w:val="bullet"/>
      <w:lvlText w:val="•"/>
      <w:lvlJc w:val="left"/>
      <w:pPr>
        <w:ind w:left="7544" w:hanging="315"/>
      </w:pPr>
      <w:rPr>
        <w:rFonts w:hint="default"/>
        <w:lang w:val="en-US" w:eastAsia="zh-CN" w:bidi="ar-SA"/>
      </w:rPr>
    </w:lvl>
  </w:abstractNum>
  <w:abstractNum w:abstractNumId="1">
    <w:nsid w:val="B5E306ED"/>
    <w:multiLevelType w:val="multilevel"/>
    <w:tmpl w:val="B5E306ED"/>
    <w:lvl w:ilvl="0" w:tentative="0">
      <w:start w:val="0"/>
      <w:numFmt w:val="bullet"/>
      <w:lvlText w:val=""/>
      <w:lvlJc w:val="left"/>
      <w:pPr>
        <w:ind w:left="298" w:hanging="188"/>
      </w:pPr>
      <w:rPr>
        <w:rFonts w:hint="default" w:ascii="Wingdings" w:hAnsi="Wingdings" w:eastAsia="Wingdings" w:cs="Wingdings"/>
        <w:w w:val="99"/>
        <w:position w:val="8"/>
        <w:sz w:val="19"/>
        <w:szCs w:val="19"/>
        <w:lang w:val="en-US" w:eastAsia="zh-CN" w:bidi="ar-SA"/>
      </w:rPr>
    </w:lvl>
    <w:lvl w:ilvl="1" w:tentative="0">
      <w:start w:val="0"/>
      <w:numFmt w:val="bullet"/>
      <w:lvlText w:val="•"/>
      <w:lvlJc w:val="left"/>
      <w:pPr>
        <w:ind w:left="349" w:hanging="188"/>
      </w:pPr>
      <w:rPr>
        <w:rFonts w:hint="default"/>
        <w:lang w:val="en-US" w:eastAsia="zh-CN" w:bidi="ar-SA"/>
      </w:rPr>
    </w:lvl>
    <w:lvl w:ilvl="2" w:tentative="0">
      <w:start w:val="0"/>
      <w:numFmt w:val="bullet"/>
      <w:lvlText w:val="•"/>
      <w:lvlJc w:val="left"/>
      <w:pPr>
        <w:ind w:left="398" w:hanging="188"/>
      </w:pPr>
      <w:rPr>
        <w:rFonts w:hint="default"/>
        <w:lang w:val="en-US" w:eastAsia="zh-CN" w:bidi="ar-SA"/>
      </w:rPr>
    </w:lvl>
    <w:lvl w:ilvl="3" w:tentative="0">
      <w:start w:val="0"/>
      <w:numFmt w:val="bullet"/>
      <w:lvlText w:val="•"/>
      <w:lvlJc w:val="left"/>
      <w:pPr>
        <w:ind w:left="447" w:hanging="188"/>
      </w:pPr>
      <w:rPr>
        <w:rFonts w:hint="default"/>
        <w:lang w:val="en-US" w:eastAsia="zh-CN" w:bidi="ar-SA"/>
      </w:rPr>
    </w:lvl>
    <w:lvl w:ilvl="4" w:tentative="0">
      <w:start w:val="0"/>
      <w:numFmt w:val="bullet"/>
      <w:lvlText w:val="•"/>
      <w:lvlJc w:val="left"/>
      <w:pPr>
        <w:ind w:left="497" w:hanging="188"/>
      </w:pPr>
      <w:rPr>
        <w:rFonts w:hint="default"/>
        <w:lang w:val="en-US" w:eastAsia="zh-CN" w:bidi="ar-SA"/>
      </w:rPr>
    </w:lvl>
    <w:lvl w:ilvl="5" w:tentative="0">
      <w:start w:val="0"/>
      <w:numFmt w:val="bullet"/>
      <w:lvlText w:val="•"/>
      <w:lvlJc w:val="left"/>
      <w:pPr>
        <w:ind w:left="546" w:hanging="188"/>
      </w:pPr>
      <w:rPr>
        <w:rFonts w:hint="default"/>
        <w:lang w:val="en-US" w:eastAsia="zh-CN" w:bidi="ar-SA"/>
      </w:rPr>
    </w:lvl>
    <w:lvl w:ilvl="6" w:tentative="0">
      <w:start w:val="0"/>
      <w:numFmt w:val="bullet"/>
      <w:lvlText w:val="•"/>
      <w:lvlJc w:val="left"/>
      <w:pPr>
        <w:ind w:left="595" w:hanging="188"/>
      </w:pPr>
      <w:rPr>
        <w:rFonts w:hint="default"/>
        <w:lang w:val="en-US" w:eastAsia="zh-CN" w:bidi="ar-SA"/>
      </w:rPr>
    </w:lvl>
    <w:lvl w:ilvl="7" w:tentative="0">
      <w:start w:val="0"/>
      <w:numFmt w:val="bullet"/>
      <w:lvlText w:val="•"/>
      <w:lvlJc w:val="left"/>
      <w:pPr>
        <w:ind w:left="645" w:hanging="188"/>
      </w:pPr>
      <w:rPr>
        <w:rFonts w:hint="default"/>
        <w:lang w:val="en-US" w:eastAsia="zh-CN" w:bidi="ar-SA"/>
      </w:rPr>
    </w:lvl>
    <w:lvl w:ilvl="8" w:tentative="0">
      <w:start w:val="0"/>
      <w:numFmt w:val="bullet"/>
      <w:lvlText w:val="•"/>
      <w:lvlJc w:val="left"/>
      <w:pPr>
        <w:ind w:left="694" w:hanging="188"/>
      </w:pPr>
      <w:rPr>
        <w:rFonts w:hint="default"/>
        <w:lang w:val="en-US" w:eastAsia="zh-CN" w:bidi="ar-SA"/>
      </w:rPr>
    </w:lvl>
  </w:abstractNum>
  <w:abstractNum w:abstractNumId="2">
    <w:nsid w:val="BF205925"/>
    <w:multiLevelType w:val="multilevel"/>
    <w:tmpl w:val="BF205925"/>
    <w:lvl w:ilvl="0" w:tentative="0">
      <w:start w:val="0"/>
      <w:numFmt w:val="bullet"/>
      <w:lvlText w:val=""/>
      <w:lvlJc w:val="left"/>
      <w:pPr>
        <w:ind w:left="239" w:hanging="188"/>
      </w:pPr>
      <w:rPr>
        <w:rFonts w:hint="default" w:ascii="Wingdings" w:hAnsi="Wingdings" w:eastAsia="Wingdings" w:cs="Wingdings"/>
        <w:w w:val="99"/>
        <w:position w:val="8"/>
        <w:sz w:val="19"/>
        <w:szCs w:val="19"/>
        <w:lang w:val="en-US" w:eastAsia="zh-CN" w:bidi="ar-SA"/>
      </w:rPr>
    </w:lvl>
    <w:lvl w:ilvl="1" w:tentative="0">
      <w:start w:val="0"/>
      <w:numFmt w:val="bullet"/>
      <w:lvlText w:val="•"/>
      <w:lvlJc w:val="left"/>
      <w:pPr>
        <w:ind w:left="289" w:hanging="188"/>
      </w:pPr>
      <w:rPr>
        <w:rFonts w:hint="default"/>
        <w:lang w:val="en-US" w:eastAsia="zh-CN" w:bidi="ar-SA"/>
      </w:rPr>
    </w:lvl>
    <w:lvl w:ilvl="2" w:tentative="0">
      <w:start w:val="0"/>
      <w:numFmt w:val="bullet"/>
      <w:lvlText w:val="•"/>
      <w:lvlJc w:val="left"/>
      <w:pPr>
        <w:ind w:left="338" w:hanging="188"/>
      </w:pPr>
      <w:rPr>
        <w:rFonts w:hint="default"/>
        <w:lang w:val="en-US" w:eastAsia="zh-CN" w:bidi="ar-SA"/>
      </w:rPr>
    </w:lvl>
    <w:lvl w:ilvl="3" w:tentative="0">
      <w:start w:val="0"/>
      <w:numFmt w:val="bullet"/>
      <w:lvlText w:val="•"/>
      <w:lvlJc w:val="left"/>
      <w:pPr>
        <w:ind w:left="387" w:hanging="188"/>
      </w:pPr>
      <w:rPr>
        <w:rFonts w:hint="default"/>
        <w:lang w:val="en-US" w:eastAsia="zh-CN" w:bidi="ar-SA"/>
      </w:rPr>
    </w:lvl>
    <w:lvl w:ilvl="4" w:tentative="0">
      <w:start w:val="0"/>
      <w:numFmt w:val="bullet"/>
      <w:lvlText w:val="•"/>
      <w:lvlJc w:val="left"/>
      <w:pPr>
        <w:ind w:left="437" w:hanging="188"/>
      </w:pPr>
      <w:rPr>
        <w:rFonts w:hint="default"/>
        <w:lang w:val="en-US" w:eastAsia="zh-CN" w:bidi="ar-SA"/>
      </w:rPr>
    </w:lvl>
    <w:lvl w:ilvl="5" w:tentative="0">
      <w:start w:val="0"/>
      <w:numFmt w:val="bullet"/>
      <w:lvlText w:val="•"/>
      <w:lvlJc w:val="left"/>
      <w:pPr>
        <w:ind w:left="486" w:hanging="188"/>
      </w:pPr>
      <w:rPr>
        <w:rFonts w:hint="default"/>
        <w:lang w:val="en-US" w:eastAsia="zh-CN" w:bidi="ar-SA"/>
      </w:rPr>
    </w:lvl>
    <w:lvl w:ilvl="6" w:tentative="0">
      <w:start w:val="0"/>
      <w:numFmt w:val="bullet"/>
      <w:lvlText w:val="•"/>
      <w:lvlJc w:val="left"/>
      <w:pPr>
        <w:ind w:left="535" w:hanging="188"/>
      </w:pPr>
      <w:rPr>
        <w:rFonts w:hint="default"/>
        <w:lang w:val="en-US" w:eastAsia="zh-CN" w:bidi="ar-SA"/>
      </w:rPr>
    </w:lvl>
    <w:lvl w:ilvl="7" w:tentative="0">
      <w:start w:val="0"/>
      <w:numFmt w:val="bullet"/>
      <w:lvlText w:val="•"/>
      <w:lvlJc w:val="left"/>
      <w:pPr>
        <w:ind w:left="585" w:hanging="188"/>
      </w:pPr>
      <w:rPr>
        <w:rFonts w:hint="default"/>
        <w:lang w:val="en-US" w:eastAsia="zh-CN" w:bidi="ar-SA"/>
      </w:rPr>
    </w:lvl>
    <w:lvl w:ilvl="8" w:tentative="0">
      <w:start w:val="0"/>
      <w:numFmt w:val="bullet"/>
      <w:lvlText w:val="•"/>
      <w:lvlJc w:val="left"/>
      <w:pPr>
        <w:ind w:left="634" w:hanging="188"/>
      </w:pPr>
      <w:rPr>
        <w:rFonts w:hint="default"/>
        <w:lang w:val="en-US" w:eastAsia="zh-CN" w:bidi="ar-SA"/>
      </w:rPr>
    </w:lvl>
  </w:abstractNum>
  <w:abstractNum w:abstractNumId="3">
    <w:nsid w:val="CF092B84"/>
    <w:multiLevelType w:val="multilevel"/>
    <w:tmpl w:val="CF092B84"/>
    <w:lvl w:ilvl="0" w:tentative="0">
      <w:start w:val="1"/>
      <w:numFmt w:val="decimal"/>
      <w:lvlText w:val="%1."/>
      <w:lvlJc w:val="left"/>
      <w:pPr>
        <w:ind w:left="499" w:hanging="317"/>
        <w:jc w:val="left"/>
      </w:pPr>
      <w:rPr>
        <w:rFonts w:hint="default" w:ascii="宋体" w:hAnsi="宋体" w:eastAsia="宋体" w:cs="宋体"/>
        <w:spacing w:val="-4"/>
        <w:w w:val="99"/>
        <w:sz w:val="30"/>
        <w:szCs w:val="30"/>
        <w:lang w:val="en-US" w:eastAsia="zh-CN" w:bidi="ar-SA"/>
      </w:rPr>
    </w:lvl>
    <w:lvl w:ilvl="1" w:tentative="0">
      <w:start w:val="2"/>
      <w:numFmt w:val="decimal"/>
      <w:lvlText w:val="%2."/>
      <w:lvlJc w:val="left"/>
      <w:pPr>
        <w:ind w:left="2215" w:hanging="315"/>
        <w:jc w:val="left"/>
      </w:pPr>
      <w:rPr>
        <w:rFonts w:hint="default" w:ascii="宋体" w:hAnsi="宋体" w:eastAsia="宋体" w:cs="宋体"/>
        <w:spacing w:val="-6"/>
        <w:w w:val="99"/>
        <w:sz w:val="30"/>
        <w:szCs w:val="30"/>
        <w:lang w:val="en-US" w:eastAsia="zh-CN" w:bidi="ar-SA"/>
      </w:rPr>
    </w:lvl>
    <w:lvl w:ilvl="2" w:tentative="0">
      <w:start w:val="0"/>
      <w:numFmt w:val="bullet"/>
      <w:lvlText w:val="•"/>
      <w:lvlJc w:val="left"/>
      <w:pPr>
        <w:ind w:left="3007" w:hanging="315"/>
      </w:pPr>
      <w:rPr>
        <w:rFonts w:hint="default"/>
        <w:lang w:val="en-US" w:eastAsia="zh-CN" w:bidi="ar-SA"/>
      </w:rPr>
    </w:lvl>
    <w:lvl w:ilvl="3" w:tentative="0">
      <w:start w:val="0"/>
      <w:numFmt w:val="bullet"/>
      <w:lvlText w:val="•"/>
      <w:lvlJc w:val="left"/>
      <w:pPr>
        <w:ind w:left="3794" w:hanging="315"/>
      </w:pPr>
      <w:rPr>
        <w:rFonts w:hint="default"/>
        <w:lang w:val="en-US" w:eastAsia="zh-CN" w:bidi="ar-SA"/>
      </w:rPr>
    </w:lvl>
    <w:lvl w:ilvl="4" w:tentative="0">
      <w:start w:val="0"/>
      <w:numFmt w:val="bullet"/>
      <w:lvlText w:val="•"/>
      <w:lvlJc w:val="left"/>
      <w:pPr>
        <w:ind w:left="4581" w:hanging="315"/>
      </w:pPr>
      <w:rPr>
        <w:rFonts w:hint="default"/>
        <w:lang w:val="en-US" w:eastAsia="zh-CN" w:bidi="ar-SA"/>
      </w:rPr>
    </w:lvl>
    <w:lvl w:ilvl="5" w:tentative="0">
      <w:start w:val="0"/>
      <w:numFmt w:val="bullet"/>
      <w:lvlText w:val="•"/>
      <w:lvlJc w:val="left"/>
      <w:pPr>
        <w:ind w:left="5369" w:hanging="315"/>
      </w:pPr>
      <w:rPr>
        <w:rFonts w:hint="default"/>
        <w:lang w:val="en-US" w:eastAsia="zh-CN" w:bidi="ar-SA"/>
      </w:rPr>
    </w:lvl>
    <w:lvl w:ilvl="6" w:tentative="0">
      <w:start w:val="0"/>
      <w:numFmt w:val="bullet"/>
      <w:lvlText w:val="•"/>
      <w:lvlJc w:val="left"/>
      <w:pPr>
        <w:ind w:left="6156" w:hanging="315"/>
      </w:pPr>
      <w:rPr>
        <w:rFonts w:hint="default"/>
        <w:lang w:val="en-US" w:eastAsia="zh-CN" w:bidi="ar-SA"/>
      </w:rPr>
    </w:lvl>
    <w:lvl w:ilvl="7" w:tentative="0">
      <w:start w:val="0"/>
      <w:numFmt w:val="bullet"/>
      <w:lvlText w:val="•"/>
      <w:lvlJc w:val="left"/>
      <w:pPr>
        <w:ind w:left="6943" w:hanging="315"/>
      </w:pPr>
      <w:rPr>
        <w:rFonts w:hint="default"/>
        <w:lang w:val="en-US" w:eastAsia="zh-CN" w:bidi="ar-SA"/>
      </w:rPr>
    </w:lvl>
    <w:lvl w:ilvl="8" w:tentative="0">
      <w:start w:val="0"/>
      <w:numFmt w:val="bullet"/>
      <w:lvlText w:val="•"/>
      <w:lvlJc w:val="left"/>
      <w:pPr>
        <w:ind w:left="7730" w:hanging="315"/>
      </w:pPr>
      <w:rPr>
        <w:rFonts w:hint="default"/>
        <w:lang w:val="en-US" w:eastAsia="zh-CN" w:bidi="ar-SA"/>
      </w:rPr>
    </w:lvl>
  </w:abstractNum>
  <w:abstractNum w:abstractNumId="4">
    <w:nsid w:val="0053208E"/>
    <w:multiLevelType w:val="multilevel"/>
    <w:tmpl w:val="0053208E"/>
    <w:lvl w:ilvl="0" w:tentative="0">
      <w:start w:val="1"/>
      <w:numFmt w:val="decimal"/>
      <w:lvlText w:val="%1."/>
      <w:lvlJc w:val="left"/>
      <w:pPr>
        <w:ind w:left="499" w:hanging="317"/>
        <w:jc w:val="left"/>
      </w:pPr>
      <w:rPr>
        <w:rFonts w:hint="default" w:ascii="宋体" w:hAnsi="宋体" w:eastAsia="宋体" w:cs="宋体"/>
        <w:spacing w:val="-4"/>
        <w:w w:val="99"/>
        <w:sz w:val="30"/>
        <w:szCs w:val="30"/>
        <w:lang w:val="en-US" w:eastAsia="zh-CN" w:bidi="ar-SA"/>
      </w:rPr>
    </w:lvl>
    <w:lvl w:ilvl="1" w:tentative="0">
      <w:start w:val="0"/>
      <w:numFmt w:val="bullet"/>
      <w:lvlText w:val="•"/>
      <w:lvlJc w:val="left"/>
      <w:pPr>
        <w:ind w:left="1380" w:hanging="317"/>
      </w:pPr>
      <w:rPr>
        <w:rFonts w:hint="default"/>
        <w:lang w:val="en-US" w:eastAsia="zh-CN" w:bidi="ar-SA"/>
      </w:rPr>
    </w:lvl>
    <w:lvl w:ilvl="2" w:tentative="0">
      <w:start w:val="0"/>
      <w:numFmt w:val="bullet"/>
      <w:lvlText w:val="•"/>
      <w:lvlJc w:val="left"/>
      <w:pPr>
        <w:ind w:left="2261" w:hanging="317"/>
      </w:pPr>
      <w:rPr>
        <w:rFonts w:hint="default"/>
        <w:lang w:val="en-US" w:eastAsia="zh-CN" w:bidi="ar-SA"/>
      </w:rPr>
    </w:lvl>
    <w:lvl w:ilvl="3" w:tentative="0">
      <w:start w:val="0"/>
      <w:numFmt w:val="bullet"/>
      <w:lvlText w:val="•"/>
      <w:lvlJc w:val="left"/>
      <w:pPr>
        <w:ind w:left="3141" w:hanging="317"/>
      </w:pPr>
      <w:rPr>
        <w:rFonts w:hint="default"/>
        <w:lang w:val="en-US" w:eastAsia="zh-CN" w:bidi="ar-SA"/>
      </w:rPr>
    </w:lvl>
    <w:lvl w:ilvl="4" w:tentative="0">
      <w:start w:val="0"/>
      <w:numFmt w:val="bullet"/>
      <w:lvlText w:val="•"/>
      <w:lvlJc w:val="left"/>
      <w:pPr>
        <w:ind w:left="4022" w:hanging="317"/>
      </w:pPr>
      <w:rPr>
        <w:rFonts w:hint="default"/>
        <w:lang w:val="en-US" w:eastAsia="zh-CN" w:bidi="ar-SA"/>
      </w:rPr>
    </w:lvl>
    <w:lvl w:ilvl="5" w:tentative="0">
      <w:start w:val="0"/>
      <w:numFmt w:val="bullet"/>
      <w:lvlText w:val="•"/>
      <w:lvlJc w:val="left"/>
      <w:pPr>
        <w:ind w:left="4902" w:hanging="317"/>
      </w:pPr>
      <w:rPr>
        <w:rFonts w:hint="default"/>
        <w:lang w:val="en-US" w:eastAsia="zh-CN" w:bidi="ar-SA"/>
      </w:rPr>
    </w:lvl>
    <w:lvl w:ilvl="6" w:tentative="0">
      <w:start w:val="0"/>
      <w:numFmt w:val="bullet"/>
      <w:lvlText w:val="•"/>
      <w:lvlJc w:val="left"/>
      <w:pPr>
        <w:ind w:left="5783" w:hanging="317"/>
      </w:pPr>
      <w:rPr>
        <w:rFonts w:hint="default"/>
        <w:lang w:val="en-US" w:eastAsia="zh-CN" w:bidi="ar-SA"/>
      </w:rPr>
    </w:lvl>
    <w:lvl w:ilvl="7" w:tentative="0">
      <w:start w:val="0"/>
      <w:numFmt w:val="bullet"/>
      <w:lvlText w:val="•"/>
      <w:lvlJc w:val="left"/>
      <w:pPr>
        <w:ind w:left="6663" w:hanging="317"/>
      </w:pPr>
      <w:rPr>
        <w:rFonts w:hint="default"/>
        <w:lang w:val="en-US" w:eastAsia="zh-CN" w:bidi="ar-SA"/>
      </w:rPr>
    </w:lvl>
    <w:lvl w:ilvl="8" w:tentative="0">
      <w:start w:val="0"/>
      <w:numFmt w:val="bullet"/>
      <w:lvlText w:val="•"/>
      <w:lvlJc w:val="left"/>
      <w:pPr>
        <w:ind w:left="7544" w:hanging="317"/>
      </w:pPr>
      <w:rPr>
        <w:rFonts w:hint="default"/>
        <w:lang w:val="en-US" w:eastAsia="zh-CN" w:bidi="ar-SA"/>
      </w:rPr>
    </w:lvl>
  </w:abstractNum>
  <w:abstractNum w:abstractNumId="5">
    <w:nsid w:val="0248C179"/>
    <w:multiLevelType w:val="multilevel"/>
    <w:tmpl w:val="0248C179"/>
    <w:lvl w:ilvl="0" w:tentative="0">
      <w:start w:val="1"/>
      <w:numFmt w:val="decimal"/>
      <w:lvlText w:val="%1."/>
      <w:lvlJc w:val="left"/>
      <w:pPr>
        <w:ind w:left="499" w:hanging="315"/>
        <w:jc w:val="left"/>
      </w:pPr>
      <w:rPr>
        <w:rFonts w:hint="default" w:ascii="宋体" w:hAnsi="宋体" w:eastAsia="宋体" w:cs="宋体"/>
        <w:spacing w:val="-6"/>
        <w:w w:val="99"/>
        <w:sz w:val="30"/>
        <w:szCs w:val="30"/>
        <w:lang w:val="en-US" w:eastAsia="zh-CN" w:bidi="ar-SA"/>
      </w:rPr>
    </w:lvl>
    <w:lvl w:ilvl="1" w:tentative="0">
      <w:start w:val="0"/>
      <w:numFmt w:val="bullet"/>
      <w:lvlText w:val="•"/>
      <w:lvlJc w:val="left"/>
      <w:pPr>
        <w:ind w:left="1380" w:hanging="315"/>
      </w:pPr>
      <w:rPr>
        <w:rFonts w:hint="default"/>
        <w:lang w:val="en-US" w:eastAsia="zh-CN" w:bidi="ar-SA"/>
      </w:rPr>
    </w:lvl>
    <w:lvl w:ilvl="2" w:tentative="0">
      <w:start w:val="0"/>
      <w:numFmt w:val="bullet"/>
      <w:lvlText w:val="•"/>
      <w:lvlJc w:val="left"/>
      <w:pPr>
        <w:ind w:left="2261" w:hanging="315"/>
      </w:pPr>
      <w:rPr>
        <w:rFonts w:hint="default"/>
        <w:lang w:val="en-US" w:eastAsia="zh-CN" w:bidi="ar-SA"/>
      </w:rPr>
    </w:lvl>
    <w:lvl w:ilvl="3" w:tentative="0">
      <w:start w:val="0"/>
      <w:numFmt w:val="bullet"/>
      <w:lvlText w:val="•"/>
      <w:lvlJc w:val="left"/>
      <w:pPr>
        <w:ind w:left="3141" w:hanging="315"/>
      </w:pPr>
      <w:rPr>
        <w:rFonts w:hint="default"/>
        <w:lang w:val="en-US" w:eastAsia="zh-CN" w:bidi="ar-SA"/>
      </w:rPr>
    </w:lvl>
    <w:lvl w:ilvl="4" w:tentative="0">
      <w:start w:val="0"/>
      <w:numFmt w:val="bullet"/>
      <w:lvlText w:val="•"/>
      <w:lvlJc w:val="left"/>
      <w:pPr>
        <w:ind w:left="4022" w:hanging="315"/>
      </w:pPr>
      <w:rPr>
        <w:rFonts w:hint="default"/>
        <w:lang w:val="en-US" w:eastAsia="zh-CN" w:bidi="ar-SA"/>
      </w:rPr>
    </w:lvl>
    <w:lvl w:ilvl="5" w:tentative="0">
      <w:start w:val="0"/>
      <w:numFmt w:val="bullet"/>
      <w:lvlText w:val="•"/>
      <w:lvlJc w:val="left"/>
      <w:pPr>
        <w:ind w:left="4902" w:hanging="315"/>
      </w:pPr>
      <w:rPr>
        <w:rFonts w:hint="default"/>
        <w:lang w:val="en-US" w:eastAsia="zh-CN" w:bidi="ar-SA"/>
      </w:rPr>
    </w:lvl>
    <w:lvl w:ilvl="6" w:tentative="0">
      <w:start w:val="0"/>
      <w:numFmt w:val="bullet"/>
      <w:lvlText w:val="•"/>
      <w:lvlJc w:val="left"/>
      <w:pPr>
        <w:ind w:left="5783" w:hanging="315"/>
      </w:pPr>
      <w:rPr>
        <w:rFonts w:hint="default"/>
        <w:lang w:val="en-US" w:eastAsia="zh-CN" w:bidi="ar-SA"/>
      </w:rPr>
    </w:lvl>
    <w:lvl w:ilvl="7" w:tentative="0">
      <w:start w:val="0"/>
      <w:numFmt w:val="bullet"/>
      <w:lvlText w:val="•"/>
      <w:lvlJc w:val="left"/>
      <w:pPr>
        <w:ind w:left="6663" w:hanging="315"/>
      </w:pPr>
      <w:rPr>
        <w:rFonts w:hint="default"/>
        <w:lang w:val="en-US" w:eastAsia="zh-CN" w:bidi="ar-SA"/>
      </w:rPr>
    </w:lvl>
    <w:lvl w:ilvl="8" w:tentative="0">
      <w:start w:val="0"/>
      <w:numFmt w:val="bullet"/>
      <w:lvlText w:val="•"/>
      <w:lvlJc w:val="left"/>
      <w:pPr>
        <w:ind w:left="7544" w:hanging="315"/>
      </w:pPr>
      <w:rPr>
        <w:rFonts w:hint="default"/>
        <w:lang w:val="en-US" w:eastAsia="zh-CN" w:bidi="ar-SA"/>
      </w:rPr>
    </w:lvl>
  </w:abstractNum>
  <w:abstractNum w:abstractNumId="6">
    <w:nsid w:val="03D62ECE"/>
    <w:multiLevelType w:val="multilevel"/>
    <w:tmpl w:val="03D62ECE"/>
    <w:lvl w:ilvl="0" w:tentative="0">
      <w:start w:val="0"/>
      <w:numFmt w:val="bullet"/>
      <w:lvlText w:val=""/>
      <w:lvlJc w:val="left"/>
      <w:pPr>
        <w:ind w:left="297" w:hanging="188"/>
      </w:pPr>
      <w:rPr>
        <w:rFonts w:hint="default" w:ascii="Wingdings" w:hAnsi="Wingdings" w:eastAsia="Wingdings" w:cs="Wingdings"/>
        <w:w w:val="99"/>
        <w:position w:val="8"/>
        <w:sz w:val="19"/>
        <w:szCs w:val="19"/>
        <w:lang w:val="en-US" w:eastAsia="zh-CN" w:bidi="ar-SA"/>
      </w:rPr>
    </w:lvl>
    <w:lvl w:ilvl="1" w:tentative="0">
      <w:start w:val="0"/>
      <w:numFmt w:val="bullet"/>
      <w:lvlText w:val="•"/>
      <w:lvlJc w:val="left"/>
      <w:pPr>
        <w:ind w:left="389" w:hanging="188"/>
      </w:pPr>
      <w:rPr>
        <w:rFonts w:hint="default"/>
        <w:lang w:val="en-US" w:eastAsia="zh-CN" w:bidi="ar-SA"/>
      </w:rPr>
    </w:lvl>
    <w:lvl w:ilvl="2" w:tentative="0">
      <w:start w:val="0"/>
      <w:numFmt w:val="bullet"/>
      <w:lvlText w:val="•"/>
      <w:lvlJc w:val="left"/>
      <w:pPr>
        <w:ind w:left="479" w:hanging="188"/>
      </w:pPr>
      <w:rPr>
        <w:rFonts w:hint="default"/>
        <w:lang w:val="en-US" w:eastAsia="zh-CN" w:bidi="ar-SA"/>
      </w:rPr>
    </w:lvl>
    <w:lvl w:ilvl="3" w:tentative="0">
      <w:start w:val="0"/>
      <w:numFmt w:val="bullet"/>
      <w:lvlText w:val="•"/>
      <w:lvlJc w:val="left"/>
      <w:pPr>
        <w:ind w:left="568" w:hanging="188"/>
      </w:pPr>
      <w:rPr>
        <w:rFonts w:hint="default"/>
        <w:lang w:val="en-US" w:eastAsia="zh-CN" w:bidi="ar-SA"/>
      </w:rPr>
    </w:lvl>
    <w:lvl w:ilvl="4" w:tentative="0">
      <w:start w:val="0"/>
      <w:numFmt w:val="bullet"/>
      <w:lvlText w:val="•"/>
      <w:lvlJc w:val="left"/>
      <w:pPr>
        <w:ind w:left="658" w:hanging="188"/>
      </w:pPr>
      <w:rPr>
        <w:rFonts w:hint="default"/>
        <w:lang w:val="en-US" w:eastAsia="zh-CN" w:bidi="ar-SA"/>
      </w:rPr>
    </w:lvl>
    <w:lvl w:ilvl="5" w:tentative="0">
      <w:start w:val="0"/>
      <w:numFmt w:val="bullet"/>
      <w:lvlText w:val="•"/>
      <w:lvlJc w:val="left"/>
      <w:pPr>
        <w:ind w:left="748" w:hanging="188"/>
      </w:pPr>
      <w:rPr>
        <w:rFonts w:hint="default"/>
        <w:lang w:val="en-US" w:eastAsia="zh-CN" w:bidi="ar-SA"/>
      </w:rPr>
    </w:lvl>
    <w:lvl w:ilvl="6" w:tentative="0">
      <w:start w:val="0"/>
      <w:numFmt w:val="bullet"/>
      <w:lvlText w:val="•"/>
      <w:lvlJc w:val="left"/>
      <w:pPr>
        <w:ind w:left="837" w:hanging="188"/>
      </w:pPr>
      <w:rPr>
        <w:rFonts w:hint="default"/>
        <w:lang w:val="en-US" w:eastAsia="zh-CN" w:bidi="ar-SA"/>
      </w:rPr>
    </w:lvl>
    <w:lvl w:ilvl="7" w:tentative="0">
      <w:start w:val="0"/>
      <w:numFmt w:val="bullet"/>
      <w:lvlText w:val="•"/>
      <w:lvlJc w:val="left"/>
      <w:pPr>
        <w:ind w:left="927" w:hanging="188"/>
      </w:pPr>
      <w:rPr>
        <w:rFonts w:hint="default"/>
        <w:lang w:val="en-US" w:eastAsia="zh-CN" w:bidi="ar-SA"/>
      </w:rPr>
    </w:lvl>
    <w:lvl w:ilvl="8" w:tentative="0">
      <w:start w:val="0"/>
      <w:numFmt w:val="bullet"/>
      <w:lvlText w:val="•"/>
      <w:lvlJc w:val="left"/>
      <w:pPr>
        <w:ind w:left="1016" w:hanging="188"/>
      </w:pPr>
      <w:rPr>
        <w:rFonts w:hint="default"/>
        <w:lang w:val="en-US" w:eastAsia="zh-CN" w:bidi="ar-SA"/>
      </w:rPr>
    </w:lvl>
  </w:abstractNum>
  <w:abstractNum w:abstractNumId="7">
    <w:nsid w:val="25B654F3"/>
    <w:multiLevelType w:val="multilevel"/>
    <w:tmpl w:val="25B654F3"/>
    <w:lvl w:ilvl="0" w:tentative="0">
      <w:start w:val="0"/>
      <w:numFmt w:val="bullet"/>
      <w:lvlText w:val=""/>
      <w:lvlJc w:val="left"/>
      <w:pPr>
        <w:ind w:left="296" w:hanging="188"/>
      </w:pPr>
      <w:rPr>
        <w:rFonts w:hint="default" w:ascii="Wingdings" w:hAnsi="Wingdings" w:eastAsia="Wingdings" w:cs="Wingdings"/>
        <w:w w:val="99"/>
        <w:position w:val="8"/>
        <w:sz w:val="19"/>
        <w:szCs w:val="19"/>
        <w:lang w:val="en-US" w:eastAsia="zh-CN" w:bidi="ar-SA"/>
      </w:rPr>
    </w:lvl>
    <w:lvl w:ilvl="1" w:tentative="0">
      <w:start w:val="0"/>
      <w:numFmt w:val="bullet"/>
      <w:lvlText w:val="•"/>
      <w:lvlJc w:val="left"/>
      <w:pPr>
        <w:ind w:left="450" w:hanging="188"/>
      </w:pPr>
      <w:rPr>
        <w:rFonts w:hint="default"/>
        <w:lang w:val="en-US" w:eastAsia="zh-CN" w:bidi="ar-SA"/>
      </w:rPr>
    </w:lvl>
    <w:lvl w:ilvl="2" w:tentative="0">
      <w:start w:val="0"/>
      <w:numFmt w:val="bullet"/>
      <w:lvlText w:val="•"/>
      <w:lvlJc w:val="left"/>
      <w:pPr>
        <w:ind w:left="600" w:hanging="188"/>
      </w:pPr>
      <w:rPr>
        <w:rFonts w:hint="default"/>
        <w:lang w:val="en-US" w:eastAsia="zh-CN" w:bidi="ar-SA"/>
      </w:rPr>
    </w:lvl>
    <w:lvl w:ilvl="3" w:tentative="0">
      <w:start w:val="0"/>
      <w:numFmt w:val="bullet"/>
      <w:lvlText w:val="•"/>
      <w:lvlJc w:val="left"/>
      <w:pPr>
        <w:ind w:left="751" w:hanging="188"/>
      </w:pPr>
      <w:rPr>
        <w:rFonts w:hint="default"/>
        <w:lang w:val="en-US" w:eastAsia="zh-CN" w:bidi="ar-SA"/>
      </w:rPr>
    </w:lvl>
    <w:lvl w:ilvl="4" w:tentative="0">
      <w:start w:val="0"/>
      <w:numFmt w:val="bullet"/>
      <w:lvlText w:val="•"/>
      <w:lvlJc w:val="left"/>
      <w:pPr>
        <w:ind w:left="901" w:hanging="188"/>
      </w:pPr>
      <w:rPr>
        <w:rFonts w:hint="default"/>
        <w:lang w:val="en-US" w:eastAsia="zh-CN" w:bidi="ar-SA"/>
      </w:rPr>
    </w:lvl>
    <w:lvl w:ilvl="5" w:tentative="0">
      <w:start w:val="0"/>
      <w:numFmt w:val="bullet"/>
      <w:lvlText w:val="•"/>
      <w:lvlJc w:val="left"/>
      <w:pPr>
        <w:ind w:left="1052" w:hanging="188"/>
      </w:pPr>
      <w:rPr>
        <w:rFonts w:hint="default"/>
        <w:lang w:val="en-US" w:eastAsia="zh-CN" w:bidi="ar-SA"/>
      </w:rPr>
    </w:lvl>
    <w:lvl w:ilvl="6" w:tentative="0">
      <w:start w:val="0"/>
      <w:numFmt w:val="bullet"/>
      <w:lvlText w:val="•"/>
      <w:lvlJc w:val="left"/>
      <w:pPr>
        <w:ind w:left="1202" w:hanging="188"/>
      </w:pPr>
      <w:rPr>
        <w:rFonts w:hint="default"/>
        <w:lang w:val="en-US" w:eastAsia="zh-CN" w:bidi="ar-SA"/>
      </w:rPr>
    </w:lvl>
    <w:lvl w:ilvl="7" w:tentative="0">
      <w:start w:val="0"/>
      <w:numFmt w:val="bullet"/>
      <w:lvlText w:val="•"/>
      <w:lvlJc w:val="left"/>
      <w:pPr>
        <w:ind w:left="1352" w:hanging="188"/>
      </w:pPr>
      <w:rPr>
        <w:rFonts w:hint="default"/>
        <w:lang w:val="en-US" w:eastAsia="zh-CN" w:bidi="ar-SA"/>
      </w:rPr>
    </w:lvl>
    <w:lvl w:ilvl="8" w:tentative="0">
      <w:start w:val="0"/>
      <w:numFmt w:val="bullet"/>
      <w:lvlText w:val="•"/>
      <w:lvlJc w:val="left"/>
      <w:pPr>
        <w:ind w:left="1503" w:hanging="188"/>
      </w:pPr>
      <w:rPr>
        <w:rFonts w:hint="default"/>
        <w:lang w:val="en-US" w:eastAsia="zh-CN" w:bidi="ar-SA"/>
      </w:rPr>
    </w:lvl>
  </w:abstractNum>
  <w:abstractNum w:abstractNumId="8">
    <w:nsid w:val="59ADCABA"/>
    <w:multiLevelType w:val="multilevel"/>
    <w:tmpl w:val="59ADCABA"/>
    <w:lvl w:ilvl="0" w:tentative="0">
      <w:start w:val="0"/>
      <w:numFmt w:val="bullet"/>
      <w:lvlText w:val=""/>
      <w:lvlJc w:val="left"/>
      <w:pPr>
        <w:ind w:left="298" w:hanging="188"/>
      </w:pPr>
      <w:rPr>
        <w:rFonts w:hint="default" w:ascii="Wingdings" w:hAnsi="Wingdings" w:eastAsia="Wingdings" w:cs="Wingdings"/>
        <w:w w:val="99"/>
        <w:position w:val="8"/>
        <w:sz w:val="19"/>
        <w:szCs w:val="19"/>
        <w:lang w:val="en-US" w:eastAsia="zh-CN" w:bidi="ar-SA"/>
      </w:rPr>
    </w:lvl>
    <w:lvl w:ilvl="1" w:tentative="0">
      <w:start w:val="0"/>
      <w:numFmt w:val="bullet"/>
      <w:lvlText w:val="•"/>
      <w:lvlJc w:val="left"/>
      <w:pPr>
        <w:ind w:left="536" w:hanging="188"/>
      </w:pPr>
      <w:rPr>
        <w:rFonts w:hint="default"/>
        <w:lang w:val="en-US" w:eastAsia="zh-CN" w:bidi="ar-SA"/>
      </w:rPr>
    </w:lvl>
    <w:lvl w:ilvl="2" w:tentative="0">
      <w:start w:val="0"/>
      <w:numFmt w:val="bullet"/>
      <w:lvlText w:val="•"/>
      <w:lvlJc w:val="left"/>
      <w:pPr>
        <w:ind w:left="773" w:hanging="188"/>
      </w:pPr>
      <w:rPr>
        <w:rFonts w:hint="default"/>
        <w:lang w:val="en-US" w:eastAsia="zh-CN" w:bidi="ar-SA"/>
      </w:rPr>
    </w:lvl>
    <w:lvl w:ilvl="3" w:tentative="0">
      <w:start w:val="0"/>
      <w:numFmt w:val="bullet"/>
      <w:lvlText w:val="•"/>
      <w:lvlJc w:val="left"/>
      <w:pPr>
        <w:ind w:left="1010" w:hanging="188"/>
      </w:pPr>
      <w:rPr>
        <w:rFonts w:hint="default"/>
        <w:lang w:val="en-US" w:eastAsia="zh-CN" w:bidi="ar-SA"/>
      </w:rPr>
    </w:lvl>
    <w:lvl w:ilvl="4" w:tentative="0">
      <w:start w:val="0"/>
      <w:numFmt w:val="bullet"/>
      <w:lvlText w:val="•"/>
      <w:lvlJc w:val="left"/>
      <w:pPr>
        <w:ind w:left="1247" w:hanging="188"/>
      </w:pPr>
      <w:rPr>
        <w:rFonts w:hint="default"/>
        <w:lang w:val="en-US" w:eastAsia="zh-CN" w:bidi="ar-SA"/>
      </w:rPr>
    </w:lvl>
    <w:lvl w:ilvl="5" w:tentative="0">
      <w:start w:val="0"/>
      <w:numFmt w:val="bullet"/>
      <w:lvlText w:val="•"/>
      <w:lvlJc w:val="left"/>
      <w:pPr>
        <w:ind w:left="1484" w:hanging="188"/>
      </w:pPr>
      <w:rPr>
        <w:rFonts w:hint="default"/>
        <w:lang w:val="en-US" w:eastAsia="zh-CN" w:bidi="ar-SA"/>
      </w:rPr>
    </w:lvl>
    <w:lvl w:ilvl="6" w:tentative="0">
      <w:start w:val="0"/>
      <w:numFmt w:val="bullet"/>
      <w:lvlText w:val="•"/>
      <w:lvlJc w:val="left"/>
      <w:pPr>
        <w:ind w:left="1720" w:hanging="188"/>
      </w:pPr>
      <w:rPr>
        <w:rFonts w:hint="default"/>
        <w:lang w:val="en-US" w:eastAsia="zh-CN" w:bidi="ar-SA"/>
      </w:rPr>
    </w:lvl>
    <w:lvl w:ilvl="7" w:tentative="0">
      <w:start w:val="0"/>
      <w:numFmt w:val="bullet"/>
      <w:lvlText w:val="•"/>
      <w:lvlJc w:val="left"/>
      <w:pPr>
        <w:ind w:left="1957" w:hanging="188"/>
      </w:pPr>
      <w:rPr>
        <w:rFonts w:hint="default"/>
        <w:lang w:val="en-US" w:eastAsia="zh-CN" w:bidi="ar-SA"/>
      </w:rPr>
    </w:lvl>
    <w:lvl w:ilvl="8" w:tentative="0">
      <w:start w:val="0"/>
      <w:numFmt w:val="bullet"/>
      <w:lvlText w:val="•"/>
      <w:lvlJc w:val="left"/>
      <w:pPr>
        <w:ind w:left="2194" w:hanging="188"/>
      </w:pPr>
      <w:rPr>
        <w:rFonts w:hint="default"/>
        <w:lang w:val="en-US" w:eastAsia="zh-CN" w:bidi="ar-SA"/>
      </w:rPr>
    </w:lvl>
  </w:abstractNum>
  <w:abstractNum w:abstractNumId="9">
    <w:nsid w:val="72183CF9"/>
    <w:multiLevelType w:val="multilevel"/>
    <w:tmpl w:val="72183CF9"/>
    <w:lvl w:ilvl="0" w:tentative="0">
      <w:start w:val="2"/>
      <w:numFmt w:val="decimal"/>
      <w:lvlText w:val="%1."/>
      <w:lvlJc w:val="left"/>
      <w:pPr>
        <w:ind w:left="499" w:hanging="207"/>
        <w:jc w:val="left"/>
      </w:pPr>
      <w:rPr>
        <w:rFonts w:hint="default" w:ascii="宋体" w:hAnsi="宋体" w:eastAsia="宋体" w:cs="宋体"/>
        <w:spacing w:val="-4"/>
        <w:w w:val="99"/>
        <w:sz w:val="19"/>
        <w:szCs w:val="19"/>
        <w:lang w:val="en-US" w:eastAsia="zh-CN" w:bidi="ar-SA"/>
      </w:rPr>
    </w:lvl>
    <w:lvl w:ilvl="1" w:tentative="0">
      <w:start w:val="1"/>
      <w:numFmt w:val="decimal"/>
      <w:lvlText w:val="%2."/>
      <w:lvlJc w:val="left"/>
      <w:pPr>
        <w:ind w:left="499" w:hanging="315"/>
        <w:jc w:val="left"/>
      </w:pPr>
      <w:rPr>
        <w:rFonts w:hint="default" w:ascii="宋体" w:hAnsi="宋体" w:eastAsia="宋体" w:cs="宋体"/>
        <w:spacing w:val="-6"/>
        <w:w w:val="99"/>
        <w:sz w:val="30"/>
        <w:szCs w:val="30"/>
        <w:lang w:val="en-US" w:eastAsia="zh-CN" w:bidi="ar-SA"/>
      </w:rPr>
    </w:lvl>
    <w:lvl w:ilvl="2" w:tentative="0">
      <w:start w:val="0"/>
      <w:numFmt w:val="bullet"/>
      <w:lvlText w:val="•"/>
      <w:lvlJc w:val="left"/>
      <w:pPr>
        <w:ind w:left="2261" w:hanging="315"/>
      </w:pPr>
      <w:rPr>
        <w:rFonts w:hint="default"/>
        <w:lang w:val="en-US" w:eastAsia="zh-CN" w:bidi="ar-SA"/>
      </w:rPr>
    </w:lvl>
    <w:lvl w:ilvl="3" w:tentative="0">
      <w:start w:val="0"/>
      <w:numFmt w:val="bullet"/>
      <w:lvlText w:val="•"/>
      <w:lvlJc w:val="left"/>
      <w:pPr>
        <w:ind w:left="3141" w:hanging="315"/>
      </w:pPr>
      <w:rPr>
        <w:rFonts w:hint="default"/>
        <w:lang w:val="en-US" w:eastAsia="zh-CN" w:bidi="ar-SA"/>
      </w:rPr>
    </w:lvl>
    <w:lvl w:ilvl="4" w:tentative="0">
      <w:start w:val="0"/>
      <w:numFmt w:val="bullet"/>
      <w:lvlText w:val="•"/>
      <w:lvlJc w:val="left"/>
      <w:pPr>
        <w:ind w:left="4022" w:hanging="315"/>
      </w:pPr>
      <w:rPr>
        <w:rFonts w:hint="default"/>
        <w:lang w:val="en-US" w:eastAsia="zh-CN" w:bidi="ar-SA"/>
      </w:rPr>
    </w:lvl>
    <w:lvl w:ilvl="5" w:tentative="0">
      <w:start w:val="0"/>
      <w:numFmt w:val="bullet"/>
      <w:lvlText w:val="•"/>
      <w:lvlJc w:val="left"/>
      <w:pPr>
        <w:ind w:left="4902" w:hanging="315"/>
      </w:pPr>
      <w:rPr>
        <w:rFonts w:hint="default"/>
        <w:lang w:val="en-US" w:eastAsia="zh-CN" w:bidi="ar-SA"/>
      </w:rPr>
    </w:lvl>
    <w:lvl w:ilvl="6" w:tentative="0">
      <w:start w:val="0"/>
      <w:numFmt w:val="bullet"/>
      <w:lvlText w:val="•"/>
      <w:lvlJc w:val="left"/>
      <w:pPr>
        <w:ind w:left="5783" w:hanging="315"/>
      </w:pPr>
      <w:rPr>
        <w:rFonts w:hint="default"/>
        <w:lang w:val="en-US" w:eastAsia="zh-CN" w:bidi="ar-SA"/>
      </w:rPr>
    </w:lvl>
    <w:lvl w:ilvl="7" w:tentative="0">
      <w:start w:val="0"/>
      <w:numFmt w:val="bullet"/>
      <w:lvlText w:val="•"/>
      <w:lvlJc w:val="left"/>
      <w:pPr>
        <w:ind w:left="6663" w:hanging="315"/>
      </w:pPr>
      <w:rPr>
        <w:rFonts w:hint="default"/>
        <w:lang w:val="en-US" w:eastAsia="zh-CN" w:bidi="ar-SA"/>
      </w:rPr>
    </w:lvl>
    <w:lvl w:ilvl="8" w:tentative="0">
      <w:start w:val="0"/>
      <w:numFmt w:val="bullet"/>
      <w:lvlText w:val="•"/>
      <w:lvlJc w:val="left"/>
      <w:pPr>
        <w:ind w:left="7544" w:hanging="315"/>
      </w:pPr>
      <w:rPr>
        <w:rFonts w:hint="default"/>
        <w:lang w:val="en-US" w:eastAsia="zh-CN" w:bidi="ar-SA"/>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TgzNmUyYmYxMzY0OWYzNzQ1Y2E3OGZiNzU0OTU1M2EifQ=="/>
  </w:docVars>
  <w:rsids>
    <w:rsidRoot w:val="00000000"/>
    <w:rsid w:val="491927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869"/>
      <w:outlineLvl w:val="1"/>
    </w:pPr>
    <w:rPr>
      <w:rFonts w:ascii="宋体" w:hAnsi="宋体" w:eastAsia="宋体" w:cs="宋体"/>
      <w:sz w:val="36"/>
      <w:szCs w:val="36"/>
      <w:lang w:val="en-US" w:eastAsia="zh-CN" w:bidi="ar-SA"/>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499"/>
    </w:pPr>
    <w:rPr>
      <w:rFonts w:ascii="宋体" w:hAnsi="宋体" w:eastAsia="宋体" w:cs="宋体"/>
      <w:sz w:val="32"/>
      <w:szCs w:val="32"/>
      <w:lang w:val="en-US" w:eastAsia="zh-CN" w:bidi="ar-SA"/>
    </w:rPr>
  </w:style>
  <w:style w:type="paragraph" w:styleId="4">
    <w:name w:val="Title"/>
    <w:basedOn w:val="1"/>
    <w:qFormat/>
    <w:uiPriority w:val="1"/>
    <w:pPr>
      <w:spacing w:line="1328" w:lineRule="exact"/>
      <w:ind w:left="634"/>
    </w:pPr>
    <w:rPr>
      <w:rFonts w:ascii="Arial Unicode MS" w:hAnsi="Arial Unicode MS" w:eastAsia="Arial Unicode MS" w:cs="Arial Unicode MS"/>
      <w:sz w:val="86"/>
      <w:szCs w:val="86"/>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90"/>
      <w:ind w:left="499" w:right="659" w:firstLine="623"/>
    </w:pPr>
    <w:rPr>
      <w:rFonts w:ascii="宋体" w:hAnsi="宋体" w:eastAsia="宋体" w:cs="宋体"/>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10543</Words>
  <Characters>10661</Characters>
  <TotalTime>0</TotalTime>
  <ScaleCrop>false</ScaleCrop>
  <LinksUpToDate>false</LinksUpToDate>
  <CharactersWithSpaces>11002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2023-05-31T03:12:00Z</dcterms:created>
  <dc:creator>上落叶的秋</dc:creator>
  <cp:lastModifiedBy>冯卫/信息中心/湖北省住房和城乡建设厅</cp:lastModifiedBy>
  <dcterms:modified xsi:type="dcterms:W3CDTF">2023-06-07T06:33:57Z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WPS 文字</vt:lpwstr>
  </property>
  <property fmtid="{D5CDD505-2E9C-101B-9397-08002B2CF9AE}" pid="4" name="LastSaved">
    <vt:filetime>2023-05-31T00:00:00Z</vt:filetime>
  </property>
  <property fmtid="{D5CDD505-2E9C-101B-9397-08002B2CF9AE}" pid="5" name="KSOProductBuildVer">
    <vt:lpwstr>2052-11.1.0.14309</vt:lpwstr>
  </property>
  <property fmtid="{D5CDD505-2E9C-101B-9397-08002B2CF9AE}" pid="6" name="ICV">
    <vt:lpwstr>1C677AA80B60469B8256DE970121592F_12</vt:lpwstr>
  </property>
</Properties>
</file>